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B4" w:rsidRPr="00080802" w:rsidRDefault="003A1166" w:rsidP="00BB29D2">
      <w:pPr>
        <w:pStyle w:val="a3"/>
        <w:shd w:val="clear" w:color="auto" w:fill="FFFFFF"/>
        <w:spacing w:before="0" w:beforeAutospacing="0" w:after="0" w:afterAutospacing="0"/>
        <w:jc w:val="center"/>
        <w:textAlignment w:val="baseline"/>
        <w:rPr>
          <w:rFonts w:ascii="Book Antiqua" w:hAnsi="Book Antiqua"/>
          <w:color w:val="000000"/>
          <w:lang w:val="uk-UA"/>
        </w:rPr>
      </w:pPr>
      <w:r w:rsidRPr="00080802">
        <w:rPr>
          <w:rFonts w:ascii="Book Antiqua" w:hAnsi="Book Antiqua"/>
          <w:lang w:val="uk-UA"/>
        </w:rPr>
        <w:t xml:space="preserve">Аналітична довідка щодо результатів оцінки </w:t>
      </w:r>
      <w:r w:rsidRPr="00080802">
        <w:rPr>
          <w:rFonts w:ascii="Book Antiqua" w:eastAsia="+mj-ea" w:hAnsi="Book Antiqua"/>
          <w:lang w:val="uk-UA"/>
        </w:rPr>
        <w:t>рівня доброчесності запровадження ПЦМ у місцевих бюджетах</w:t>
      </w:r>
      <w:r w:rsidRPr="00080802">
        <w:rPr>
          <w:rFonts w:ascii="Book Antiqua" w:hAnsi="Book Antiqua"/>
          <w:lang w:val="uk-UA"/>
        </w:rPr>
        <w:t xml:space="preserve"> (станом на 1.06.2017) по бюджету </w:t>
      </w:r>
      <w:proofErr w:type="spellStart"/>
      <w:r w:rsidR="003D10B4" w:rsidRPr="00080802">
        <w:rPr>
          <w:rFonts w:ascii="Book Antiqua" w:hAnsi="Book Antiqua"/>
          <w:b/>
          <w:bCs/>
          <w:color w:val="000000"/>
          <w:lang w:val="uk-UA"/>
        </w:rPr>
        <w:t>Воскресенської</w:t>
      </w:r>
      <w:proofErr w:type="spellEnd"/>
      <w:r w:rsidR="003D10B4" w:rsidRPr="00080802">
        <w:rPr>
          <w:rFonts w:ascii="Book Antiqua" w:hAnsi="Book Antiqua"/>
          <w:b/>
          <w:bCs/>
          <w:color w:val="000000"/>
          <w:lang w:val="uk-UA"/>
        </w:rPr>
        <w:t xml:space="preserve"> об’єднаної</w:t>
      </w:r>
      <w:r w:rsidR="003D10B4" w:rsidRPr="00080802">
        <w:rPr>
          <w:rStyle w:val="a9"/>
          <w:rFonts w:ascii="Book Antiqua" w:hAnsi="Book Antiqua"/>
          <w:color w:val="000000"/>
          <w:bdr w:val="none" w:sz="0" w:space="0" w:color="auto" w:frame="1"/>
          <w:lang w:val="uk-UA"/>
        </w:rPr>
        <w:t xml:space="preserve"> територіальної громади Вітовського району Миколаївської області</w:t>
      </w:r>
    </w:p>
    <w:p w:rsidR="003A1166" w:rsidRPr="00080802" w:rsidRDefault="003A1166" w:rsidP="00BB29D2">
      <w:pPr>
        <w:pStyle w:val="a5"/>
        <w:widowControl/>
        <w:rPr>
          <w:rFonts w:ascii="Book Antiqua" w:hAnsi="Book Antiqua"/>
          <w:lang w:val="uk-UA"/>
        </w:rPr>
      </w:pPr>
      <w:r w:rsidRPr="00080802">
        <w:rPr>
          <w:rFonts w:ascii="Book Antiqua" w:hAnsi="Book Antiqua"/>
          <w:lang w:val="uk-UA"/>
        </w:rPr>
        <w:t>на 2017 рік</w:t>
      </w:r>
    </w:p>
    <w:p w:rsidR="003A1166" w:rsidRPr="00080802" w:rsidRDefault="003A1166" w:rsidP="00BB29D2">
      <w:pPr>
        <w:spacing w:after="0" w:line="240" w:lineRule="auto"/>
        <w:jc w:val="center"/>
        <w:rPr>
          <w:b/>
          <w:lang w:val="uk-UA"/>
        </w:rPr>
      </w:pPr>
    </w:p>
    <w:p w:rsidR="003A1166" w:rsidRPr="00080802" w:rsidRDefault="003A1166" w:rsidP="00BB29D2">
      <w:pPr>
        <w:spacing w:after="0" w:line="240" w:lineRule="auto"/>
        <w:jc w:val="center"/>
        <w:rPr>
          <w:b/>
          <w:lang w:val="uk-UA"/>
        </w:rPr>
      </w:pPr>
    </w:p>
    <w:p w:rsidR="003A1166" w:rsidRPr="00080802" w:rsidRDefault="003A1166" w:rsidP="00BB29D2">
      <w:pPr>
        <w:spacing w:after="0" w:line="240" w:lineRule="auto"/>
        <w:jc w:val="center"/>
        <w:rPr>
          <w:b/>
          <w:lang w:val="uk-UA"/>
        </w:rPr>
      </w:pPr>
      <w:r w:rsidRPr="00080802">
        <w:rPr>
          <w:b/>
          <w:lang w:val="uk-UA"/>
        </w:rPr>
        <w:t xml:space="preserve">Преамбула. </w:t>
      </w:r>
    </w:p>
    <w:p w:rsidR="001E6D29" w:rsidRPr="00080802" w:rsidRDefault="00FA3042" w:rsidP="00BB29D2">
      <w:pPr>
        <w:spacing w:after="0" w:line="240" w:lineRule="auto"/>
        <w:ind w:firstLine="567"/>
        <w:jc w:val="both"/>
        <w:rPr>
          <w:lang w:val="uk-UA"/>
        </w:rPr>
      </w:pPr>
      <w:r w:rsidRPr="00080802">
        <w:rPr>
          <w:b/>
          <w:bCs/>
          <w:color w:val="000000"/>
          <w:lang w:val="uk-UA"/>
        </w:rPr>
        <w:t xml:space="preserve">Воскресенська </w:t>
      </w:r>
      <w:r w:rsidR="001E6D29" w:rsidRPr="00080802">
        <w:rPr>
          <w:lang w:val="uk-UA"/>
        </w:rPr>
        <w:t xml:space="preserve">ОТГ створена наприкінці в 2016р . </w:t>
      </w:r>
      <w:r w:rsidR="00254F14" w:rsidRPr="00080802">
        <w:rPr>
          <w:lang w:val="uk-UA"/>
        </w:rPr>
        <w:t>05</w:t>
      </w:r>
      <w:r w:rsidR="00254F14" w:rsidRPr="00080802">
        <w:rPr>
          <w:color w:val="333333"/>
          <w:shd w:val="clear" w:color="auto" w:fill="FFFFFF"/>
          <w:lang w:val="uk-UA"/>
        </w:rPr>
        <w:t>.01</w:t>
      </w:r>
      <w:r w:rsidR="001E6D29" w:rsidRPr="00080802">
        <w:rPr>
          <w:color w:val="333333"/>
          <w:shd w:val="clear" w:color="auto" w:fill="FFFFFF"/>
          <w:lang w:val="uk-UA"/>
        </w:rPr>
        <w:t>.201</w:t>
      </w:r>
      <w:r w:rsidR="00254F14" w:rsidRPr="00080802">
        <w:rPr>
          <w:color w:val="333333"/>
          <w:shd w:val="clear" w:color="auto" w:fill="FFFFFF"/>
          <w:lang w:val="uk-UA"/>
        </w:rPr>
        <w:t>7</w:t>
      </w:r>
      <w:r w:rsidR="001E6D29" w:rsidRPr="00080802">
        <w:rPr>
          <w:color w:val="333333"/>
          <w:shd w:val="clear" w:color="auto" w:fill="FFFFFF"/>
          <w:lang w:val="uk-UA"/>
        </w:rPr>
        <w:t xml:space="preserve">року відбулась перша сесія </w:t>
      </w:r>
      <w:proofErr w:type="spellStart"/>
      <w:r w:rsidR="00254F14" w:rsidRPr="00080802">
        <w:rPr>
          <w:color w:val="333333"/>
          <w:shd w:val="clear" w:color="auto" w:fill="FFFFFF"/>
          <w:lang w:val="uk-UA"/>
        </w:rPr>
        <w:t>Воскресенської</w:t>
      </w:r>
      <w:proofErr w:type="spellEnd"/>
      <w:r w:rsidR="00254F14" w:rsidRPr="00080802">
        <w:rPr>
          <w:color w:val="333333"/>
          <w:shd w:val="clear" w:color="auto" w:fill="FFFFFF"/>
          <w:lang w:val="uk-UA"/>
        </w:rPr>
        <w:t xml:space="preserve"> селищної ради</w:t>
      </w:r>
      <w:r w:rsidR="001E6D29" w:rsidRPr="00080802">
        <w:rPr>
          <w:color w:val="333333"/>
          <w:shd w:val="clear" w:color="auto" w:fill="FFFFFF"/>
          <w:lang w:val="uk-UA"/>
        </w:rPr>
        <w:t xml:space="preserve"> об’єднаної територіальної громади, на якому в низці інших було затверджено </w:t>
      </w:r>
      <w:r w:rsidR="001E6D29" w:rsidRPr="00080802">
        <w:rPr>
          <w:lang w:val="uk-UA"/>
        </w:rPr>
        <w:t xml:space="preserve">Рішення про бюджет на 2017 рік. </w:t>
      </w:r>
    </w:p>
    <w:p w:rsidR="001E6D29" w:rsidRPr="00080802" w:rsidRDefault="001E6D29" w:rsidP="00BB29D2">
      <w:pPr>
        <w:spacing w:after="0" w:line="240" w:lineRule="auto"/>
        <w:jc w:val="center"/>
        <w:rPr>
          <w:lang w:val="uk-UA"/>
        </w:rPr>
      </w:pPr>
    </w:p>
    <w:p w:rsidR="00552B1A" w:rsidRPr="00F7529B" w:rsidRDefault="004A4370" w:rsidP="00BB29D2">
      <w:pPr>
        <w:pStyle w:val="a4"/>
        <w:numPr>
          <w:ilvl w:val="0"/>
          <w:numId w:val="3"/>
        </w:numPr>
        <w:spacing w:after="0" w:line="240" w:lineRule="auto"/>
        <w:jc w:val="both"/>
        <w:rPr>
          <w:lang w:val="uk-UA"/>
        </w:rPr>
      </w:pPr>
      <w:r w:rsidRPr="00F7529B">
        <w:rPr>
          <w:b/>
          <w:bCs/>
          <w:lang w:val="uk-UA"/>
        </w:rPr>
        <w:t>Інструкція</w:t>
      </w:r>
      <w:r w:rsidR="00F7529B" w:rsidRPr="00F7529B">
        <w:rPr>
          <w:b/>
          <w:bCs/>
          <w:lang w:val="uk-UA"/>
        </w:rPr>
        <w:t xml:space="preserve"> </w:t>
      </w:r>
      <w:r w:rsidRPr="00F7529B">
        <w:rPr>
          <w:b/>
          <w:bCs/>
          <w:lang w:val="uk-UA"/>
        </w:rPr>
        <w:t xml:space="preserve">з підготовки бюджетних запитів до проекту бюджету </w:t>
      </w:r>
      <w:proofErr w:type="spellStart"/>
      <w:r w:rsidRPr="00F7529B">
        <w:rPr>
          <w:b/>
          <w:bCs/>
          <w:lang w:val="uk-UA"/>
        </w:rPr>
        <w:t>Воскресенської</w:t>
      </w:r>
      <w:proofErr w:type="spellEnd"/>
      <w:r w:rsidRPr="00F7529B">
        <w:rPr>
          <w:b/>
          <w:bCs/>
          <w:lang w:val="uk-UA"/>
        </w:rPr>
        <w:t xml:space="preserve"> селищної ради на 2017 рік та прогнозу на 2018-2019роки</w:t>
      </w:r>
      <w:r w:rsidR="000D06A0" w:rsidRPr="00F7529B">
        <w:rPr>
          <w:b/>
          <w:bCs/>
          <w:lang w:val="uk-UA"/>
        </w:rPr>
        <w:t xml:space="preserve"> </w:t>
      </w:r>
      <w:r w:rsidR="00811F9C" w:rsidRPr="00F7529B">
        <w:rPr>
          <w:lang w:val="uk-UA"/>
        </w:rPr>
        <w:t xml:space="preserve"> </w:t>
      </w:r>
      <w:r w:rsidR="001E6D29" w:rsidRPr="00F7529B">
        <w:rPr>
          <w:lang w:val="uk-UA"/>
        </w:rPr>
        <w:t xml:space="preserve">була затверджена </w:t>
      </w:r>
      <w:r w:rsidRPr="00F7529B">
        <w:rPr>
          <w:lang w:val="uk-UA"/>
        </w:rPr>
        <w:t>21.12</w:t>
      </w:r>
      <w:r w:rsidR="00811F9C" w:rsidRPr="00F7529B">
        <w:rPr>
          <w:lang w:val="uk-UA"/>
        </w:rPr>
        <w:t>.201</w:t>
      </w:r>
      <w:r w:rsidRPr="00F7529B">
        <w:rPr>
          <w:lang w:val="uk-UA"/>
        </w:rPr>
        <w:t>6</w:t>
      </w:r>
      <w:r w:rsidR="00D5701A" w:rsidRPr="00F7529B">
        <w:rPr>
          <w:lang w:val="uk-UA"/>
        </w:rPr>
        <w:t xml:space="preserve">. Зміст інструкції повністю відповідає нормам діючого законодавства по ПЦМ. </w:t>
      </w:r>
      <w:r w:rsidR="00552B1A" w:rsidRPr="00F7529B">
        <w:rPr>
          <w:lang w:val="uk-UA"/>
        </w:rPr>
        <w:t>Бюджетні запити на 2017р надані.</w:t>
      </w:r>
    </w:p>
    <w:p w:rsidR="000D06A0" w:rsidRPr="00F7529B" w:rsidRDefault="000D06A0" w:rsidP="00BB29D2">
      <w:pPr>
        <w:pStyle w:val="a4"/>
        <w:numPr>
          <w:ilvl w:val="0"/>
          <w:numId w:val="3"/>
        </w:numPr>
        <w:spacing w:after="0" w:line="240" w:lineRule="auto"/>
        <w:jc w:val="both"/>
        <w:rPr>
          <w:rFonts w:eastAsia="Calibri"/>
          <w:lang w:val="uk-UA"/>
        </w:rPr>
      </w:pPr>
      <w:r w:rsidRPr="00F7529B">
        <w:rPr>
          <w:lang w:val="uk-UA"/>
        </w:rPr>
        <w:t>З</w:t>
      </w:r>
      <w:r w:rsidR="008F2296" w:rsidRPr="00F7529B">
        <w:rPr>
          <w:rFonts w:eastAsia="Calibri"/>
          <w:lang w:val="uk-UA"/>
        </w:rPr>
        <w:t xml:space="preserve"> метою своєчасного та якісного забезпечення формування проекту бюджету </w:t>
      </w:r>
      <w:proofErr w:type="spellStart"/>
      <w:r w:rsidR="008F2296" w:rsidRPr="00F7529B">
        <w:rPr>
          <w:rFonts w:eastAsia="Calibri"/>
          <w:lang w:val="uk-UA"/>
        </w:rPr>
        <w:t>Воскресенської</w:t>
      </w:r>
      <w:proofErr w:type="spellEnd"/>
      <w:r w:rsidR="008F2296" w:rsidRPr="00F7529B">
        <w:rPr>
          <w:rFonts w:eastAsia="Calibri"/>
          <w:lang w:val="uk-UA"/>
        </w:rPr>
        <w:t xml:space="preserve"> селищної ради на 2017 рік та прогнозу бюджету </w:t>
      </w:r>
      <w:proofErr w:type="spellStart"/>
      <w:r w:rsidR="008F2296" w:rsidRPr="00F7529B">
        <w:rPr>
          <w:rFonts w:eastAsia="Calibri"/>
          <w:lang w:val="uk-UA"/>
        </w:rPr>
        <w:t>Воскресенської</w:t>
      </w:r>
      <w:proofErr w:type="spellEnd"/>
      <w:r w:rsidR="008F2296" w:rsidRPr="00F7529B">
        <w:rPr>
          <w:rFonts w:eastAsia="Calibri"/>
          <w:lang w:val="uk-UA"/>
        </w:rPr>
        <w:t xml:space="preserve"> селищної ради на 2018-2019роки, а також підготовки проекту рішення </w:t>
      </w:r>
      <w:proofErr w:type="spellStart"/>
      <w:r w:rsidR="008F2296" w:rsidRPr="00F7529B">
        <w:rPr>
          <w:rFonts w:eastAsia="Calibri"/>
          <w:lang w:val="uk-UA"/>
        </w:rPr>
        <w:t>Воскресенської</w:t>
      </w:r>
      <w:proofErr w:type="spellEnd"/>
      <w:r w:rsidR="008F2296" w:rsidRPr="00F7529B">
        <w:rPr>
          <w:rFonts w:eastAsia="Calibri"/>
          <w:lang w:val="uk-UA"/>
        </w:rPr>
        <w:t xml:space="preserve"> селищної ради «Про селищний бюджет </w:t>
      </w:r>
      <w:proofErr w:type="spellStart"/>
      <w:r w:rsidR="008F2296" w:rsidRPr="00F7529B">
        <w:rPr>
          <w:rFonts w:eastAsia="Calibri"/>
          <w:lang w:val="uk-UA"/>
        </w:rPr>
        <w:t>Воскресенської</w:t>
      </w:r>
      <w:proofErr w:type="spellEnd"/>
      <w:r w:rsidR="008F2296" w:rsidRPr="00F7529B">
        <w:rPr>
          <w:rFonts w:eastAsia="Calibri"/>
          <w:lang w:val="uk-UA"/>
        </w:rPr>
        <w:t xml:space="preserve"> селищної ради на 2017 рік»</w:t>
      </w:r>
      <w:r w:rsidRPr="00F7529B">
        <w:rPr>
          <w:lang w:val="uk-UA"/>
        </w:rPr>
        <w:t xml:space="preserve"> було затверджено Розпорядження </w:t>
      </w:r>
      <w:r w:rsidR="00DD2BEB">
        <w:rPr>
          <w:lang w:val="uk-UA"/>
        </w:rPr>
        <w:t>ради</w:t>
      </w:r>
      <w:r w:rsidRPr="00F7529B">
        <w:rPr>
          <w:lang w:val="uk-UA"/>
        </w:rPr>
        <w:t xml:space="preserve"> ОТГ </w:t>
      </w:r>
      <w:r w:rsidRPr="00F7529B">
        <w:rPr>
          <w:rFonts w:eastAsia="Calibri"/>
          <w:lang w:val="uk-UA"/>
        </w:rPr>
        <w:t>Про заходи щодо підготовки проекту бюджету</w:t>
      </w:r>
      <w:r w:rsidRPr="00F7529B">
        <w:rPr>
          <w:lang w:val="uk-UA"/>
        </w:rPr>
        <w:t xml:space="preserve"> </w:t>
      </w:r>
      <w:proofErr w:type="spellStart"/>
      <w:r w:rsidRPr="00F7529B">
        <w:rPr>
          <w:rFonts w:eastAsia="Calibri"/>
          <w:lang w:val="uk-UA"/>
        </w:rPr>
        <w:t>Воскресенської</w:t>
      </w:r>
      <w:proofErr w:type="spellEnd"/>
      <w:r w:rsidRPr="00F7529B">
        <w:rPr>
          <w:rFonts w:eastAsia="Calibri"/>
          <w:lang w:val="uk-UA"/>
        </w:rPr>
        <w:t xml:space="preserve"> селищної ради на 2017 рік та</w:t>
      </w:r>
      <w:r w:rsidR="007D4091" w:rsidRPr="00F7529B">
        <w:rPr>
          <w:lang w:val="uk-UA"/>
        </w:rPr>
        <w:t xml:space="preserve"> </w:t>
      </w:r>
      <w:r w:rsidRPr="00F7529B">
        <w:rPr>
          <w:rFonts w:eastAsia="Calibri"/>
          <w:lang w:val="uk-UA"/>
        </w:rPr>
        <w:t>прогнозу на 2018-2019роки.</w:t>
      </w:r>
    </w:p>
    <w:p w:rsidR="00CF0EA5" w:rsidRPr="00080802" w:rsidRDefault="00811F9C" w:rsidP="00BB29D2">
      <w:pPr>
        <w:pStyle w:val="a4"/>
        <w:numPr>
          <w:ilvl w:val="0"/>
          <w:numId w:val="3"/>
        </w:numPr>
        <w:spacing w:after="0" w:line="240" w:lineRule="auto"/>
        <w:jc w:val="both"/>
        <w:rPr>
          <w:highlight w:val="yellow"/>
          <w:lang w:val="uk-UA"/>
        </w:rPr>
      </w:pPr>
      <w:r w:rsidRPr="00080802">
        <w:rPr>
          <w:lang w:val="uk-UA"/>
        </w:rPr>
        <w:t>Розпорядженн</w:t>
      </w:r>
      <w:r w:rsidR="004A4370" w:rsidRPr="00080802">
        <w:rPr>
          <w:lang w:val="uk-UA"/>
        </w:rPr>
        <w:t xml:space="preserve">ям голови </w:t>
      </w:r>
      <w:r w:rsidR="00DD2BEB">
        <w:rPr>
          <w:lang w:val="uk-UA"/>
        </w:rPr>
        <w:t>ОТГ затверджено 5</w:t>
      </w:r>
      <w:r w:rsidRPr="00080802">
        <w:rPr>
          <w:lang w:val="uk-UA"/>
        </w:rPr>
        <w:t xml:space="preserve"> </w:t>
      </w:r>
      <w:r w:rsidR="000D06A0" w:rsidRPr="00080802">
        <w:rPr>
          <w:lang w:val="uk-UA"/>
        </w:rPr>
        <w:t>паспортів</w:t>
      </w:r>
      <w:r w:rsidR="001E6D29" w:rsidRPr="00080802">
        <w:rPr>
          <w:lang w:val="uk-UA"/>
        </w:rPr>
        <w:t xml:space="preserve"> бюджетних програм </w:t>
      </w:r>
      <w:r w:rsidR="004A4370" w:rsidRPr="00080802">
        <w:rPr>
          <w:lang w:val="uk-UA"/>
        </w:rPr>
        <w:t>місцевого</w:t>
      </w:r>
      <w:r w:rsidRPr="00080802">
        <w:rPr>
          <w:lang w:val="uk-UA"/>
        </w:rPr>
        <w:t xml:space="preserve"> бюджету на 2017р. Паспорти бюджетних програм на офіційній сторінці ради не</w:t>
      </w:r>
      <w:r w:rsidR="001E6D29" w:rsidRPr="00080802">
        <w:rPr>
          <w:lang w:val="uk-UA"/>
        </w:rPr>
        <w:t xml:space="preserve"> опубліковані</w:t>
      </w:r>
      <w:r w:rsidRPr="00080802">
        <w:rPr>
          <w:lang w:val="uk-UA"/>
        </w:rPr>
        <w:t>.</w:t>
      </w:r>
      <w:r w:rsidRPr="00080802">
        <w:rPr>
          <w:highlight w:val="yellow"/>
          <w:lang w:val="uk-UA"/>
        </w:rPr>
        <w:t xml:space="preserve"> </w:t>
      </w:r>
    </w:p>
    <w:p w:rsidR="00C74C8A" w:rsidRPr="00080802" w:rsidRDefault="00C74C8A" w:rsidP="00DD2BEB">
      <w:pPr>
        <w:pStyle w:val="a4"/>
        <w:numPr>
          <w:ilvl w:val="0"/>
          <w:numId w:val="3"/>
        </w:numPr>
        <w:spacing w:after="0" w:line="240" w:lineRule="auto"/>
        <w:ind w:left="0" w:right="-85" w:firstLine="0"/>
        <w:jc w:val="both"/>
        <w:rPr>
          <w:lang w:val="uk-UA"/>
        </w:rPr>
      </w:pPr>
      <w:r w:rsidRPr="00080802">
        <w:rPr>
          <w:lang w:val="uk-UA"/>
        </w:rPr>
        <w:t xml:space="preserve">При  оцінці </w:t>
      </w:r>
      <w:r w:rsidR="00CF0EA5" w:rsidRPr="00080802">
        <w:rPr>
          <w:lang w:val="uk-UA"/>
        </w:rPr>
        <w:t xml:space="preserve">паспортів бюджетних програм </w:t>
      </w:r>
      <w:r w:rsidRPr="00080802">
        <w:rPr>
          <w:lang w:val="uk-UA"/>
        </w:rPr>
        <w:t>особливу увагу приділ</w:t>
      </w:r>
      <w:r w:rsidR="007A2E64" w:rsidRPr="00080802">
        <w:rPr>
          <w:lang w:val="uk-UA"/>
        </w:rPr>
        <w:t xml:space="preserve">ено </w:t>
      </w:r>
      <w:r w:rsidRPr="00080802">
        <w:rPr>
          <w:lang w:val="uk-UA"/>
        </w:rPr>
        <w:t>дисципліні заповнення ГБРК</w:t>
      </w:r>
      <w:r w:rsidR="00CF0EA5" w:rsidRPr="00080802">
        <w:rPr>
          <w:lang w:val="uk-UA"/>
        </w:rPr>
        <w:t xml:space="preserve"> розділу</w:t>
      </w:r>
      <w:r w:rsidRPr="00080802">
        <w:rPr>
          <w:lang w:val="uk-UA"/>
        </w:rPr>
        <w:t xml:space="preserve"> «Результативні показники»</w:t>
      </w:r>
      <w:r w:rsidR="00CF0EA5" w:rsidRPr="00080802">
        <w:rPr>
          <w:lang w:val="uk-UA"/>
        </w:rPr>
        <w:t xml:space="preserve"> (таблиця 7 ПБП)</w:t>
      </w:r>
      <w:r w:rsidRPr="00080802">
        <w:rPr>
          <w:lang w:val="uk-UA"/>
        </w:rPr>
        <w:t>. Пакет результативних показників:</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є ключовим інструментом механізму планування і виконання бюджету за програмно-цільовим методом,</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є основною характерною рисою ПЦМ,</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втілюють вихідним складову програмно-цільового бюджету,</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xml:space="preserve">- є своєрідним індикатором, всебічно ілюструє успішність виконання програми, </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xml:space="preserve">     - вимірювані і підлягають кількісному визначенню. </w:t>
      </w:r>
    </w:p>
    <w:p w:rsidR="00C74C8A" w:rsidRPr="00080802" w:rsidRDefault="00C74C8A" w:rsidP="00BB29D2">
      <w:pPr>
        <w:pStyle w:val="a7"/>
        <w:spacing w:after="0"/>
        <w:ind w:left="0" w:right="-85" w:firstLine="567"/>
        <w:jc w:val="both"/>
        <w:rPr>
          <w:rFonts w:ascii="Book Antiqua" w:hAnsi="Book Antiqua"/>
          <w:sz w:val="24"/>
          <w:szCs w:val="24"/>
        </w:rPr>
      </w:pPr>
      <w:r w:rsidRPr="00080802">
        <w:rPr>
          <w:rFonts w:ascii="Book Antiqua" w:hAnsi="Book Antiqua"/>
          <w:sz w:val="24"/>
          <w:szCs w:val="24"/>
        </w:rPr>
        <w:t xml:space="preserve">При заповненні таблиці </w:t>
      </w:r>
      <w:r w:rsidR="00CF0EA5" w:rsidRPr="00080802">
        <w:rPr>
          <w:rFonts w:ascii="Book Antiqua" w:hAnsi="Book Antiqua"/>
          <w:sz w:val="24"/>
          <w:szCs w:val="24"/>
        </w:rPr>
        <w:t>результативних</w:t>
      </w:r>
      <w:r w:rsidRPr="00080802">
        <w:rPr>
          <w:rFonts w:ascii="Book Antiqua" w:hAnsi="Book Antiqua"/>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w:t>
      </w:r>
      <w:r w:rsidR="007A2E64" w:rsidRPr="00080802">
        <w:rPr>
          <w:rFonts w:ascii="Book Antiqua" w:hAnsi="Book Antiqua"/>
          <w:sz w:val="24"/>
          <w:szCs w:val="24"/>
        </w:rPr>
        <w:t xml:space="preserve"> </w:t>
      </w:r>
      <w:r w:rsidRPr="00080802">
        <w:rPr>
          <w:rFonts w:ascii="Book Antiqua" w:hAnsi="Book Antiqua"/>
          <w:sz w:val="24"/>
          <w:szCs w:val="24"/>
        </w:rPr>
        <w:t>цьому</w:t>
      </w:r>
      <w:r w:rsidR="007A2E64" w:rsidRPr="00080802">
        <w:rPr>
          <w:rFonts w:ascii="Book Antiqua" w:hAnsi="Book Antiqua"/>
          <w:sz w:val="24"/>
          <w:szCs w:val="24"/>
        </w:rPr>
        <w:t xml:space="preserve"> ГРБК </w:t>
      </w:r>
      <w:r w:rsidRPr="00080802">
        <w:rPr>
          <w:rFonts w:ascii="Book Antiqua" w:hAnsi="Book Antiqua"/>
          <w:sz w:val="24"/>
          <w:szCs w:val="24"/>
        </w:rPr>
        <w:t xml:space="preserve"> має бути надано відповідне пояснення щодо застосування неповного пакету показників. </w:t>
      </w:r>
      <w:r w:rsidR="00CF0EA5" w:rsidRPr="00080802">
        <w:rPr>
          <w:rFonts w:ascii="Book Antiqua" w:hAnsi="Book Antiqua"/>
          <w:sz w:val="24"/>
          <w:szCs w:val="24"/>
        </w:rPr>
        <w:t>Ґрунтуючись</w:t>
      </w:r>
      <w:r w:rsidRPr="00080802">
        <w:rPr>
          <w:rFonts w:ascii="Book Antiqua" w:hAnsi="Book Antiqua"/>
          <w:sz w:val="24"/>
          <w:szCs w:val="24"/>
        </w:rPr>
        <w:t xml:space="preserve"> на основних принципах запровадження ПЦМ в бюджетному процесі місцевих бюджетів  оцінює</w:t>
      </w:r>
      <w:r w:rsidR="00CF0EA5" w:rsidRPr="00080802">
        <w:rPr>
          <w:rFonts w:ascii="Book Antiqua" w:hAnsi="Book Antiqua"/>
          <w:sz w:val="24"/>
          <w:szCs w:val="24"/>
        </w:rPr>
        <w:t>ться</w:t>
      </w:r>
      <w:r w:rsidRPr="00080802">
        <w:rPr>
          <w:rFonts w:ascii="Book Antiqua" w:hAnsi="Book Antiqua"/>
          <w:sz w:val="24"/>
          <w:szCs w:val="24"/>
        </w:rPr>
        <w:t xml:space="preserve"> означений нижче факт:</w:t>
      </w:r>
    </w:p>
    <w:p w:rsidR="00C74C8A" w:rsidRPr="00080802" w:rsidRDefault="00CF0EA5"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t>- з</w:t>
      </w:r>
      <w:r w:rsidR="00C74C8A" w:rsidRPr="00080802">
        <w:rPr>
          <w:rFonts w:ascii="Book Antiqua" w:hAnsi="Book Antiqua"/>
          <w:lang w:val="uk-UA"/>
        </w:rPr>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080802" w:rsidRDefault="00C74C8A"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lastRenderedPageBreak/>
        <w:t>- назву бюджетної програми (підпрограми);</w:t>
      </w:r>
    </w:p>
    <w:p w:rsidR="00C74C8A" w:rsidRPr="00080802" w:rsidRDefault="00C74C8A"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t>- мету бюджетної програми;</w:t>
      </w:r>
    </w:p>
    <w:p w:rsidR="00C74C8A" w:rsidRPr="00080802" w:rsidRDefault="00C74C8A"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t>- завдання (одне або декілька) бюджетної програми (підпрограми);</w:t>
      </w:r>
    </w:p>
    <w:p w:rsidR="00C74C8A" w:rsidRPr="00080802" w:rsidRDefault="00C74C8A"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t>- результативні показники виконання бюджетної програми/підпрограми (затрат, продукту, ефективності, якості).</w:t>
      </w:r>
    </w:p>
    <w:p w:rsidR="00C74C8A" w:rsidRPr="00080802" w:rsidRDefault="00C74C8A" w:rsidP="00BB29D2">
      <w:pPr>
        <w:pStyle w:val="a3"/>
        <w:spacing w:before="0" w:beforeAutospacing="0" w:after="0" w:afterAutospacing="0"/>
        <w:ind w:firstLine="567"/>
        <w:jc w:val="both"/>
        <w:rPr>
          <w:rFonts w:ascii="Book Antiqua" w:hAnsi="Book Antiqua"/>
          <w:lang w:val="uk-UA"/>
        </w:rPr>
      </w:pPr>
      <w:r w:rsidRPr="00080802">
        <w:rPr>
          <w:rFonts w:ascii="Book Antiqua" w:hAnsi="Book Antiqua"/>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w:t>
      </w:r>
      <w:r w:rsidR="00552B1A" w:rsidRPr="00080802">
        <w:rPr>
          <w:rFonts w:ascii="Book Antiqua" w:hAnsi="Book Antiqua"/>
          <w:lang w:val="uk-UA"/>
        </w:rPr>
        <w:t xml:space="preserve"> </w:t>
      </w:r>
      <w:r w:rsidRPr="00080802">
        <w:rPr>
          <w:rFonts w:ascii="Book Antiqua" w:hAnsi="Book Antiqua"/>
          <w:lang w:val="uk-UA"/>
        </w:rPr>
        <w:t>Водночас перелік завдань та результативних показників може бути уточнений і розширений.</w:t>
      </w:r>
    </w:p>
    <w:p w:rsidR="00DD2BEB" w:rsidRDefault="00DD2BEB" w:rsidP="00BB29D2">
      <w:pPr>
        <w:pStyle w:val="a4"/>
        <w:spacing w:after="0" w:line="240" w:lineRule="auto"/>
        <w:jc w:val="both"/>
        <w:rPr>
          <w:lang w:val="uk-UA"/>
        </w:rPr>
      </w:pPr>
    </w:p>
    <w:p w:rsidR="00552B1A" w:rsidRPr="00080802" w:rsidRDefault="00F7529B" w:rsidP="00BB29D2">
      <w:pPr>
        <w:pStyle w:val="a4"/>
        <w:spacing w:after="0" w:line="240" w:lineRule="auto"/>
        <w:jc w:val="both"/>
        <w:rPr>
          <w:lang w:val="uk-UA"/>
        </w:rPr>
      </w:pPr>
      <w:r>
        <w:rPr>
          <w:lang w:val="uk-UA"/>
        </w:rPr>
        <w:t xml:space="preserve">Результати оцінки наведені в додатку «оціночна таблиця «Селищний бюджет </w:t>
      </w:r>
      <w:proofErr w:type="spellStart"/>
      <w:r>
        <w:rPr>
          <w:lang w:val="uk-UA"/>
        </w:rPr>
        <w:t>Воскресенської</w:t>
      </w:r>
      <w:proofErr w:type="spellEnd"/>
      <w:r>
        <w:rPr>
          <w:lang w:val="uk-UA"/>
        </w:rPr>
        <w:t xml:space="preserve"> ОТГ»</w:t>
      </w:r>
    </w:p>
    <w:p w:rsidR="007D4091" w:rsidRPr="00080802" w:rsidRDefault="007D4091" w:rsidP="00BB29D2">
      <w:pPr>
        <w:pStyle w:val="a4"/>
        <w:spacing w:after="0" w:line="240" w:lineRule="auto"/>
        <w:ind w:left="1080"/>
        <w:jc w:val="both"/>
        <w:rPr>
          <w:lang w:val="uk-UA"/>
        </w:rPr>
      </w:pPr>
    </w:p>
    <w:p w:rsidR="00BB1555" w:rsidRPr="00DD2BEB" w:rsidRDefault="00BB1555" w:rsidP="00BB29D2">
      <w:pPr>
        <w:pStyle w:val="a4"/>
        <w:numPr>
          <w:ilvl w:val="0"/>
          <w:numId w:val="3"/>
        </w:numPr>
        <w:spacing w:after="0" w:line="240" w:lineRule="auto"/>
        <w:ind w:left="0" w:firstLine="0"/>
        <w:jc w:val="both"/>
        <w:rPr>
          <w:lang w:val="uk-UA" w:eastAsia="uk-UA"/>
        </w:rPr>
      </w:pPr>
      <w:r w:rsidRPr="00080802">
        <w:rPr>
          <w:lang w:val="uk-UA" w:eastAsia="uk-UA"/>
        </w:rPr>
        <w:t xml:space="preserve">Публічного представлення </w:t>
      </w:r>
      <w:r w:rsidRPr="00080802">
        <w:rPr>
          <w:color w:val="000000"/>
          <w:lang w:val="uk-UA"/>
        </w:rPr>
        <w:t xml:space="preserve">інформації про бюджет за бюджетними програмами та показниками, </w:t>
      </w:r>
      <w:r w:rsidRPr="00080802">
        <w:rPr>
          <w:color w:val="000000"/>
          <w:shd w:val="clear" w:color="auto" w:fill="FFFFFF"/>
          <w:lang w:val="uk-UA"/>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 не відбулось.</w:t>
      </w:r>
    </w:p>
    <w:p w:rsidR="00DD2BEB" w:rsidRPr="00080802" w:rsidRDefault="00DD2BEB" w:rsidP="00DD2BEB">
      <w:pPr>
        <w:pStyle w:val="a4"/>
        <w:spacing w:after="0" w:line="240" w:lineRule="auto"/>
        <w:ind w:left="0"/>
        <w:jc w:val="both"/>
        <w:rPr>
          <w:lang w:val="uk-UA" w:eastAsia="uk-UA"/>
        </w:rPr>
      </w:pPr>
    </w:p>
    <w:p w:rsidR="00811F9C" w:rsidRPr="00675DB0" w:rsidRDefault="00675DB0" w:rsidP="00BB29D2">
      <w:pPr>
        <w:pStyle w:val="a4"/>
        <w:numPr>
          <w:ilvl w:val="0"/>
          <w:numId w:val="3"/>
        </w:numPr>
        <w:spacing w:after="0" w:line="240" w:lineRule="auto"/>
        <w:jc w:val="both"/>
        <w:rPr>
          <w:lang w:val="uk-UA"/>
        </w:rPr>
      </w:pPr>
      <w:r w:rsidRPr="00675DB0">
        <w:rPr>
          <w:lang w:val="uk-UA"/>
        </w:rPr>
        <w:t xml:space="preserve">Рішення сесії </w:t>
      </w:r>
      <w:proofErr w:type="spellStart"/>
      <w:r w:rsidRPr="00675DB0">
        <w:rPr>
          <w:lang w:val="uk-UA"/>
        </w:rPr>
        <w:t>Воскресенської</w:t>
      </w:r>
      <w:proofErr w:type="spellEnd"/>
      <w:r w:rsidRPr="00675DB0">
        <w:rPr>
          <w:lang w:val="uk-UA"/>
        </w:rPr>
        <w:t xml:space="preserve"> селищної ради щодо затвердження </w:t>
      </w:r>
      <w:r w:rsidR="00BB1555" w:rsidRPr="00675DB0">
        <w:rPr>
          <w:lang w:val="uk-UA"/>
        </w:rPr>
        <w:t>Прогноз</w:t>
      </w:r>
      <w:r w:rsidRPr="00675DB0">
        <w:rPr>
          <w:lang w:val="uk-UA"/>
        </w:rPr>
        <w:t>у</w:t>
      </w:r>
      <w:r w:rsidR="00BB1555" w:rsidRPr="00675DB0">
        <w:rPr>
          <w:lang w:val="uk-UA"/>
        </w:rPr>
        <w:t xml:space="preserve"> бюджету на наступні за плановим 2018-2019р </w:t>
      </w:r>
      <w:proofErr w:type="spellStart"/>
      <w:r>
        <w:rPr>
          <w:lang w:val="uk-UA"/>
        </w:rPr>
        <w:t>зг</w:t>
      </w:r>
      <w:proofErr w:type="spellEnd"/>
      <w:r>
        <w:rPr>
          <w:lang w:val="uk-UA"/>
        </w:rPr>
        <w:t>. Ст. 21 БКУ не виявлено.</w:t>
      </w:r>
    </w:p>
    <w:p w:rsidR="00811F9C" w:rsidRPr="00080802" w:rsidRDefault="00811F9C" w:rsidP="00BB29D2">
      <w:pPr>
        <w:spacing w:after="0" w:line="240" w:lineRule="auto"/>
        <w:jc w:val="both"/>
        <w:rPr>
          <w:lang w:val="uk-UA"/>
        </w:rPr>
      </w:pPr>
    </w:p>
    <w:p w:rsidR="006A758F" w:rsidRPr="00080802" w:rsidRDefault="006A758F" w:rsidP="00BB29D2">
      <w:pPr>
        <w:spacing w:after="0" w:line="240" w:lineRule="auto"/>
        <w:jc w:val="center"/>
        <w:rPr>
          <w:b/>
          <w:lang w:val="uk-UA"/>
        </w:rPr>
      </w:pPr>
    </w:p>
    <w:p w:rsidR="00254F14" w:rsidRDefault="00254F14" w:rsidP="00BB29D2">
      <w:pPr>
        <w:spacing w:after="0" w:line="240" w:lineRule="auto"/>
        <w:jc w:val="center"/>
        <w:rPr>
          <w:b/>
          <w:lang w:val="uk-UA"/>
        </w:rPr>
      </w:pPr>
      <w:r w:rsidRPr="00080802">
        <w:rPr>
          <w:b/>
          <w:lang w:val="uk-UA"/>
        </w:rPr>
        <w:t xml:space="preserve">Коментарі до оціночної таблиці «Селищний бюджет  </w:t>
      </w:r>
      <w:proofErr w:type="spellStart"/>
      <w:r w:rsidRPr="00080802">
        <w:rPr>
          <w:b/>
          <w:lang w:val="uk-UA"/>
        </w:rPr>
        <w:t>Воскресенської</w:t>
      </w:r>
      <w:proofErr w:type="spellEnd"/>
      <w:r w:rsidRPr="00080802">
        <w:rPr>
          <w:b/>
          <w:lang w:val="uk-UA"/>
        </w:rPr>
        <w:t xml:space="preserve"> селищної ОТГ»</w:t>
      </w:r>
    </w:p>
    <w:p w:rsidR="00DD2BEB" w:rsidRPr="00080802" w:rsidRDefault="00DD2BEB" w:rsidP="00BB29D2">
      <w:pPr>
        <w:spacing w:after="0" w:line="240" w:lineRule="auto"/>
        <w:jc w:val="center"/>
        <w:rPr>
          <w:b/>
          <w:lang w:val="uk-UA"/>
        </w:rPr>
      </w:pPr>
    </w:p>
    <w:tbl>
      <w:tblPr>
        <w:tblStyle w:val="aa"/>
        <w:tblW w:w="0" w:type="auto"/>
        <w:shd w:val="pct5" w:color="auto" w:fill="auto"/>
        <w:tblLook w:val="04A0"/>
      </w:tblPr>
      <w:tblGrid>
        <w:gridCol w:w="10138"/>
      </w:tblGrid>
      <w:tr w:rsidR="00254F14" w:rsidRPr="00080802" w:rsidTr="00254F14">
        <w:tc>
          <w:tcPr>
            <w:tcW w:w="10138" w:type="dxa"/>
            <w:shd w:val="pct5" w:color="auto" w:fill="auto"/>
          </w:tcPr>
          <w:p w:rsidR="00254F14" w:rsidRPr="00080802" w:rsidRDefault="00254F14" w:rsidP="00BB29D2">
            <w:pPr>
              <w:jc w:val="center"/>
              <w:rPr>
                <w:b/>
                <w:lang w:val="uk-UA"/>
              </w:rPr>
            </w:pPr>
            <w:r w:rsidRPr="00080802">
              <w:rPr>
                <w:b/>
                <w:lang w:val="uk-UA"/>
              </w:rPr>
              <w:t>БЗ (КПКВК МБ 0111190 Централізоване ведення бухгалтерського обліку</w:t>
            </w:r>
            <w:r w:rsidR="00080802">
              <w:rPr>
                <w:b/>
                <w:lang w:val="uk-UA"/>
              </w:rPr>
              <w:t xml:space="preserve"> -0 балів</w:t>
            </w:r>
          </w:p>
        </w:tc>
      </w:tr>
    </w:tbl>
    <w:p w:rsidR="006A758F" w:rsidRDefault="00254F14" w:rsidP="00BB29D2">
      <w:pPr>
        <w:spacing w:after="0" w:line="240" w:lineRule="auto"/>
        <w:rPr>
          <w:lang w:val="uk-UA"/>
        </w:rPr>
      </w:pPr>
      <w:r w:rsidRPr="00080802">
        <w:rPr>
          <w:lang w:val="uk-UA"/>
        </w:rPr>
        <w:t xml:space="preserve"> </w:t>
      </w:r>
      <w:r w:rsidR="006A758F" w:rsidRPr="00080802">
        <w:rPr>
          <w:lang w:val="uk-UA"/>
        </w:rPr>
        <w:t>Бюджетн</w:t>
      </w:r>
      <w:r w:rsidRPr="00080802">
        <w:rPr>
          <w:lang w:val="uk-UA"/>
        </w:rPr>
        <w:t xml:space="preserve">ий </w:t>
      </w:r>
      <w:r w:rsidR="006A758F" w:rsidRPr="00080802">
        <w:rPr>
          <w:lang w:val="uk-UA"/>
        </w:rPr>
        <w:t xml:space="preserve"> запити індивідуальний не міст</w:t>
      </w:r>
      <w:r w:rsidRPr="00080802">
        <w:rPr>
          <w:lang w:val="uk-UA"/>
        </w:rPr>
        <w:t>ить</w:t>
      </w:r>
      <w:r w:rsidR="006A758F" w:rsidRPr="00080802">
        <w:rPr>
          <w:lang w:val="uk-UA"/>
        </w:rPr>
        <w:t xml:space="preserve"> в собі пакет результативних показників (таблиця 8.1 не заповнена)</w:t>
      </w:r>
      <w:r w:rsidRPr="00080802">
        <w:rPr>
          <w:lang w:val="uk-UA"/>
        </w:rPr>
        <w:t>.</w:t>
      </w:r>
    </w:p>
    <w:p w:rsidR="00DD2BEB" w:rsidRPr="00080802" w:rsidRDefault="00DD2BEB" w:rsidP="00BB29D2">
      <w:pPr>
        <w:spacing w:after="0" w:line="240" w:lineRule="auto"/>
        <w:rPr>
          <w:lang w:val="uk-UA"/>
        </w:rPr>
      </w:pPr>
    </w:p>
    <w:tbl>
      <w:tblPr>
        <w:tblStyle w:val="aa"/>
        <w:tblW w:w="0" w:type="auto"/>
        <w:jc w:val="center"/>
        <w:shd w:val="pct5" w:color="auto" w:fill="auto"/>
        <w:tblLook w:val="04A0"/>
      </w:tblPr>
      <w:tblGrid>
        <w:gridCol w:w="10138"/>
      </w:tblGrid>
      <w:tr w:rsidR="00254F14" w:rsidRPr="00080802" w:rsidTr="00080802">
        <w:trPr>
          <w:jc w:val="center"/>
        </w:trPr>
        <w:tc>
          <w:tcPr>
            <w:tcW w:w="10138" w:type="dxa"/>
            <w:shd w:val="pct5" w:color="auto" w:fill="auto"/>
          </w:tcPr>
          <w:p w:rsidR="00254F14" w:rsidRPr="00080802" w:rsidRDefault="00080802" w:rsidP="00BB29D2">
            <w:pPr>
              <w:jc w:val="center"/>
              <w:rPr>
                <w:b/>
                <w:lang w:val="uk-UA"/>
              </w:rPr>
            </w:pPr>
            <w:r>
              <w:rPr>
                <w:b/>
                <w:lang w:val="uk-UA"/>
              </w:rPr>
              <w:t>БЗ-</w:t>
            </w:r>
            <w:r w:rsidR="00254F14" w:rsidRPr="00080802">
              <w:rPr>
                <w:b/>
                <w:lang w:val="uk-UA"/>
              </w:rPr>
              <w:t>ПБП  (КПКВК МБ 0114090 Палац і будинки культури, клуби та інші заклади клубного типу)</w:t>
            </w:r>
            <w:r>
              <w:rPr>
                <w:b/>
                <w:lang w:val="uk-UA"/>
              </w:rPr>
              <w:t>-0 балів</w:t>
            </w:r>
          </w:p>
        </w:tc>
      </w:tr>
    </w:tbl>
    <w:p w:rsidR="006A758F" w:rsidRPr="00080802" w:rsidRDefault="00254F14" w:rsidP="00BB29D2">
      <w:pPr>
        <w:spacing w:after="0" w:line="240" w:lineRule="auto"/>
        <w:jc w:val="both"/>
        <w:rPr>
          <w:lang w:val="uk-UA"/>
        </w:rPr>
      </w:pPr>
      <w:r w:rsidRPr="00080802">
        <w:rPr>
          <w:lang w:val="uk-UA"/>
        </w:rPr>
        <w:t xml:space="preserve">Бюджетний запит, як і по попередній програмі </w:t>
      </w:r>
      <w:r w:rsidR="006A758F" w:rsidRPr="00080802">
        <w:rPr>
          <w:lang w:val="uk-UA"/>
        </w:rPr>
        <w:t xml:space="preserve">індивідуальний не </w:t>
      </w:r>
      <w:r w:rsidR="00F7529B" w:rsidRPr="00080802">
        <w:rPr>
          <w:lang w:val="uk-UA"/>
        </w:rPr>
        <w:t>містить</w:t>
      </w:r>
      <w:r w:rsidR="006A758F" w:rsidRPr="00080802">
        <w:rPr>
          <w:lang w:val="uk-UA"/>
        </w:rPr>
        <w:t xml:space="preserve"> в собі пакет результативних показників (таблиця 8.1 не заповнена)</w:t>
      </w:r>
    </w:p>
    <w:p w:rsidR="00080802" w:rsidRDefault="009123DD" w:rsidP="00BB29D2">
      <w:pPr>
        <w:pStyle w:val="2"/>
        <w:spacing w:before="0" w:beforeAutospacing="0" w:after="0" w:afterAutospacing="0"/>
        <w:jc w:val="both"/>
        <w:rPr>
          <w:rFonts w:ascii="Book Antiqua" w:hAnsi="Book Antiqua"/>
          <w:color w:val="auto"/>
          <w:sz w:val="24"/>
          <w:szCs w:val="24"/>
          <w:lang w:val="uk-UA"/>
        </w:rPr>
      </w:pPr>
      <w:r w:rsidRPr="00080802">
        <w:rPr>
          <w:rFonts w:ascii="Book Antiqua" w:hAnsi="Book Antiqua"/>
          <w:color w:val="auto"/>
          <w:sz w:val="24"/>
          <w:szCs w:val="24"/>
          <w:lang w:val="uk-UA"/>
        </w:rPr>
        <w:t>Паспорт</w:t>
      </w:r>
      <w:r w:rsidR="006A758F" w:rsidRPr="00080802">
        <w:rPr>
          <w:rFonts w:ascii="Book Antiqua" w:hAnsi="Book Antiqua"/>
          <w:color w:val="auto"/>
          <w:sz w:val="24"/>
          <w:szCs w:val="24"/>
          <w:lang w:val="uk-UA"/>
        </w:rPr>
        <w:t xml:space="preserve"> також не містить пакету результативних показників типового </w:t>
      </w:r>
      <w:r w:rsidR="00254F14" w:rsidRPr="00080802">
        <w:rPr>
          <w:rFonts w:ascii="Book Antiqua" w:hAnsi="Book Antiqua"/>
          <w:bCs/>
          <w:color w:val="auto"/>
          <w:sz w:val="24"/>
          <w:szCs w:val="24"/>
          <w:lang w:val="uk-UA"/>
        </w:rPr>
        <w:t>Наказ Міністерства фінансів України, Міністерства культури і туризму України</w:t>
      </w:r>
      <w:r w:rsidR="00080802" w:rsidRPr="00080802">
        <w:rPr>
          <w:rFonts w:ascii="Book Antiqua" w:hAnsi="Book Antiqua"/>
          <w:bCs/>
          <w:color w:val="auto"/>
          <w:sz w:val="24"/>
          <w:szCs w:val="24"/>
          <w:lang w:val="uk-UA"/>
        </w:rPr>
        <w:t xml:space="preserve"> </w:t>
      </w:r>
      <w:r w:rsidR="00254F14" w:rsidRPr="00080802">
        <w:rPr>
          <w:rFonts w:ascii="Book Antiqua" w:hAnsi="Book Antiqua"/>
          <w:bCs/>
          <w:color w:val="auto"/>
          <w:sz w:val="24"/>
          <w:szCs w:val="24"/>
          <w:lang w:val="uk-UA"/>
        </w:rPr>
        <w:t xml:space="preserve">від 1 жовтня 2010 року N 1150/41 </w:t>
      </w:r>
      <w:r w:rsidR="00080802" w:rsidRPr="00080802">
        <w:rPr>
          <w:rFonts w:ascii="Book Antiqua" w:hAnsi="Book Antiqua"/>
          <w:color w:val="auto"/>
          <w:sz w:val="24"/>
          <w:szCs w:val="24"/>
          <w:lang w:val="uk-UA"/>
        </w:rPr>
        <w:t xml:space="preserve">Про затвердження Типового переліку бюджетних програм та результативних показників їх виконання для місцевих бюджетів у галузі "Культура" </w:t>
      </w:r>
      <w:r w:rsidR="00F7529B">
        <w:rPr>
          <w:rFonts w:ascii="Book Antiqua" w:hAnsi="Book Antiqua"/>
          <w:color w:val="auto"/>
          <w:sz w:val="24"/>
          <w:szCs w:val="24"/>
          <w:lang w:val="uk-UA"/>
        </w:rPr>
        <w:t xml:space="preserve">. </w:t>
      </w:r>
      <w:r w:rsidR="00DD2BEB">
        <w:rPr>
          <w:rFonts w:ascii="Book Antiqua" w:hAnsi="Book Antiqua"/>
          <w:color w:val="auto"/>
          <w:sz w:val="24"/>
          <w:szCs w:val="24"/>
          <w:lang w:val="uk-UA"/>
        </w:rPr>
        <w:t>Обґрунтувань</w:t>
      </w:r>
      <w:r w:rsidR="00F7529B">
        <w:rPr>
          <w:rFonts w:ascii="Book Antiqua" w:hAnsi="Book Antiqua"/>
          <w:color w:val="auto"/>
          <w:sz w:val="24"/>
          <w:szCs w:val="24"/>
          <w:lang w:val="uk-UA"/>
        </w:rPr>
        <w:t xml:space="preserve"> застосування неповного переліку показників не надано</w:t>
      </w:r>
    </w:p>
    <w:p w:rsidR="00DD2BEB" w:rsidRPr="00080802" w:rsidRDefault="00DD2BEB" w:rsidP="00BB29D2">
      <w:pPr>
        <w:pStyle w:val="2"/>
        <w:spacing w:before="0" w:beforeAutospacing="0" w:after="0" w:afterAutospacing="0"/>
        <w:jc w:val="both"/>
        <w:rPr>
          <w:rFonts w:ascii="Book Antiqua" w:hAnsi="Book Antiqua"/>
          <w:color w:val="auto"/>
          <w:sz w:val="24"/>
          <w:szCs w:val="24"/>
          <w:lang w:val="uk-UA"/>
        </w:rPr>
      </w:pPr>
    </w:p>
    <w:tbl>
      <w:tblPr>
        <w:tblStyle w:val="aa"/>
        <w:tblW w:w="0" w:type="auto"/>
        <w:shd w:val="pct5" w:color="auto" w:fill="auto"/>
        <w:tblLook w:val="04A0"/>
      </w:tblPr>
      <w:tblGrid>
        <w:gridCol w:w="10138"/>
      </w:tblGrid>
      <w:tr w:rsidR="00080802" w:rsidRPr="00080802" w:rsidTr="00080802">
        <w:tc>
          <w:tcPr>
            <w:tcW w:w="10138" w:type="dxa"/>
            <w:shd w:val="pct5" w:color="auto" w:fill="auto"/>
          </w:tcPr>
          <w:p w:rsidR="00080802" w:rsidRPr="00080802" w:rsidRDefault="00080802" w:rsidP="00BB29D2">
            <w:pPr>
              <w:jc w:val="center"/>
              <w:rPr>
                <w:b/>
                <w:lang w:val="uk-UA"/>
              </w:rPr>
            </w:pPr>
            <w:r w:rsidRPr="00080802">
              <w:rPr>
                <w:b/>
                <w:lang w:val="uk-UA"/>
              </w:rPr>
              <w:t>ПБП ( КПКВК  0116060 Благоустрій міст, сіл, селищ) -0 балів</w:t>
            </w:r>
          </w:p>
        </w:tc>
      </w:tr>
    </w:tbl>
    <w:p w:rsidR="00F7529B" w:rsidRPr="00F7529B" w:rsidRDefault="00DA0018" w:rsidP="00BB29D2">
      <w:pPr>
        <w:pStyle w:val="a3"/>
        <w:spacing w:before="0" w:beforeAutospacing="0" w:after="0" w:afterAutospacing="0"/>
        <w:jc w:val="both"/>
        <w:rPr>
          <w:rFonts w:ascii="Book Antiqua" w:hAnsi="Book Antiqua"/>
          <w:lang w:val="uk-UA"/>
        </w:rPr>
      </w:pPr>
      <w:r w:rsidRPr="00F7529B">
        <w:rPr>
          <w:rFonts w:ascii="Book Antiqua" w:hAnsi="Book Antiqua"/>
          <w:lang w:val="uk-UA"/>
        </w:rPr>
        <w:t xml:space="preserve">Мета, завдання пакет результативних показників повністю не співпадає з типовим переліком Наказу </w:t>
      </w:r>
      <w:r w:rsidR="00F7529B" w:rsidRPr="00F7529B">
        <w:rPr>
          <w:rFonts w:ascii="Book Antiqua" w:hAnsi="Book Antiqua"/>
          <w:bCs/>
          <w:lang w:val="uk-UA"/>
        </w:rPr>
        <w:t>МФУ від 27 липня 2011 року N 945</w:t>
      </w:r>
      <w:r w:rsidR="00F7529B" w:rsidRPr="00F7529B">
        <w:rPr>
          <w:rFonts w:ascii="Book Antiqua" w:hAnsi="Book Antiqua"/>
          <w:b/>
          <w:bCs/>
          <w:lang w:val="uk-UA"/>
        </w:rPr>
        <w:t xml:space="preserve"> </w:t>
      </w:r>
      <w:r w:rsidR="00F7529B">
        <w:rPr>
          <w:rFonts w:ascii="Book Antiqua" w:hAnsi="Book Antiqua"/>
          <w:lang w:val="uk-UA"/>
        </w:rPr>
        <w:t>«</w:t>
      </w:r>
      <w:r w:rsidR="00F7529B" w:rsidRPr="00F7529B">
        <w:rPr>
          <w:rFonts w:ascii="Book Antiqua" w:hAnsi="Book Antiqua"/>
          <w:lang w:val="uk-UA"/>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r w:rsidR="00F7529B">
        <w:rPr>
          <w:rFonts w:ascii="Book Antiqua" w:hAnsi="Book Antiqua"/>
          <w:lang w:val="uk-UA"/>
        </w:rPr>
        <w:t>»</w:t>
      </w:r>
    </w:p>
    <w:p w:rsidR="00BB29D2" w:rsidRDefault="00BB29D2" w:rsidP="00BB29D2">
      <w:pPr>
        <w:spacing w:after="0" w:line="240" w:lineRule="auto"/>
        <w:jc w:val="center"/>
        <w:rPr>
          <w:b/>
          <w:sz w:val="26"/>
          <w:szCs w:val="26"/>
          <w:lang w:val="uk-UA"/>
        </w:rPr>
      </w:pPr>
    </w:p>
    <w:p w:rsidR="00DD2BEB" w:rsidRDefault="00DD2BEB" w:rsidP="00BB29D2">
      <w:pPr>
        <w:spacing w:after="0" w:line="240" w:lineRule="auto"/>
        <w:jc w:val="center"/>
        <w:rPr>
          <w:b/>
          <w:sz w:val="26"/>
          <w:szCs w:val="26"/>
          <w:lang w:val="uk-UA"/>
        </w:rPr>
      </w:pPr>
    </w:p>
    <w:p w:rsidR="00DD2BEB" w:rsidRDefault="00DD2BEB" w:rsidP="00BB29D2">
      <w:pPr>
        <w:spacing w:after="0" w:line="240" w:lineRule="auto"/>
        <w:jc w:val="center"/>
        <w:rPr>
          <w:b/>
          <w:sz w:val="26"/>
          <w:szCs w:val="26"/>
          <w:lang w:val="uk-UA"/>
        </w:rPr>
      </w:pPr>
    </w:p>
    <w:p w:rsidR="00DA0018" w:rsidRPr="00675DB0" w:rsidRDefault="00F7529B" w:rsidP="00BB29D2">
      <w:pPr>
        <w:spacing w:after="0" w:line="240" w:lineRule="auto"/>
        <w:jc w:val="center"/>
        <w:rPr>
          <w:b/>
          <w:sz w:val="26"/>
          <w:szCs w:val="26"/>
          <w:lang w:val="uk-UA"/>
        </w:rPr>
      </w:pPr>
      <w:r w:rsidRPr="00675DB0">
        <w:rPr>
          <w:b/>
          <w:sz w:val="26"/>
          <w:szCs w:val="26"/>
          <w:lang w:val="uk-UA"/>
        </w:rPr>
        <w:t>Висновки та рекомендації.</w:t>
      </w:r>
    </w:p>
    <w:p w:rsidR="00F7529B" w:rsidRPr="00F7529B" w:rsidRDefault="00F7529B" w:rsidP="00BB29D2">
      <w:pPr>
        <w:pStyle w:val="a4"/>
        <w:numPr>
          <w:ilvl w:val="0"/>
          <w:numId w:val="13"/>
        </w:numPr>
        <w:spacing w:after="0" w:line="240" w:lineRule="auto"/>
        <w:jc w:val="both"/>
        <w:rPr>
          <w:lang w:val="uk-UA"/>
        </w:rPr>
      </w:pPr>
      <w:r w:rsidRPr="00F7529B">
        <w:rPr>
          <w:lang w:val="uk-UA"/>
        </w:rPr>
        <w:t xml:space="preserve">Аналізуючи дисципліну складання паспортів бюджетних програм по ГРБК- </w:t>
      </w:r>
      <w:proofErr w:type="spellStart"/>
      <w:r w:rsidRPr="00F7529B">
        <w:rPr>
          <w:lang w:val="uk-UA"/>
        </w:rPr>
        <w:t>Воскресенської</w:t>
      </w:r>
      <w:proofErr w:type="spellEnd"/>
      <w:r w:rsidRPr="00F7529B">
        <w:rPr>
          <w:lang w:val="uk-UA"/>
        </w:rPr>
        <w:t xml:space="preserve">  селищної ради можна констатувати наступне:</w:t>
      </w:r>
    </w:p>
    <w:p w:rsidR="00F7529B" w:rsidRPr="00DD2BEB" w:rsidRDefault="00F7529B" w:rsidP="00BB29D2">
      <w:pPr>
        <w:pStyle w:val="a4"/>
        <w:spacing w:after="0" w:line="240" w:lineRule="auto"/>
        <w:jc w:val="both"/>
        <w:rPr>
          <w:lang w:val="uk-UA"/>
        </w:rPr>
      </w:pPr>
      <w:r w:rsidRPr="00DD2BEB">
        <w:rPr>
          <w:lang w:val="uk-UA"/>
        </w:rPr>
        <w:t xml:space="preserve">Паспорти бюджетних програм затверджені тільки по бюджетних програмах </w:t>
      </w:r>
    </w:p>
    <w:p w:rsidR="00F7529B" w:rsidRPr="00DD2BEB" w:rsidRDefault="00F7529B" w:rsidP="00BB29D2">
      <w:pPr>
        <w:pStyle w:val="a4"/>
        <w:numPr>
          <w:ilvl w:val="0"/>
          <w:numId w:val="12"/>
        </w:numPr>
        <w:spacing w:after="0" w:line="240" w:lineRule="auto"/>
        <w:jc w:val="both"/>
        <w:rPr>
          <w:rFonts w:eastAsia="Times New Roman"/>
          <w:lang w:val="uk-UA" w:eastAsia="ru-RU"/>
        </w:rPr>
      </w:pPr>
      <w:r w:rsidRPr="007D4091">
        <w:rPr>
          <w:rFonts w:eastAsia="Times New Roman"/>
          <w:lang w:val="uk-UA"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F7529B" w:rsidRPr="00DD2BEB" w:rsidRDefault="00F7529B" w:rsidP="00BB29D2">
      <w:pPr>
        <w:pStyle w:val="a4"/>
        <w:numPr>
          <w:ilvl w:val="0"/>
          <w:numId w:val="12"/>
        </w:numPr>
        <w:spacing w:after="0" w:line="240" w:lineRule="auto"/>
        <w:jc w:val="both"/>
        <w:rPr>
          <w:rFonts w:eastAsia="Times New Roman"/>
          <w:lang w:val="uk-UA" w:eastAsia="ru-RU"/>
        </w:rPr>
      </w:pPr>
      <w:r w:rsidRPr="007D4091">
        <w:rPr>
          <w:rFonts w:eastAsia="Times New Roman"/>
          <w:lang w:val="uk-UA" w:eastAsia="ru-RU"/>
        </w:rPr>
        <w:t>Дошкільна освіта</w:t>
      </w:r>
    </w:p>
    <w:p w:rsidR="00F7529B" w:rsidRPr="00DD2BEB" w:rsidRDefault="00F7529B" w:rsidP="00BB29D2">
      <w:pPr>
        <w:pStyle w:val="a4"/>
        <w:numPr>
          <w:ilvl w:val="0"/>
          <w:numId w:val="12"/>
        </w:numPr>
        <w:spacing w:after="0" w:line="240" w:lineRule="auto"/>
        <w:jc w:val="both"/>
        <w:rPr>
          <w:rFonts w:eastAsia="Times New Roman"/>
          <w:lang w:val="uk-UA" w:eastAsia="ru-RU"/>
        </w:rPr>
      </w:pPr>
      <w:r w:rsidRPr="007D4091">
        <w:rPr>
          <w:rFonts w:eastAsia="Times New Roman"/>
          <w:lang w:val="uk-UA" w:eastAsia="ru-RU"/>
        </w:rPr>
        <w:t>Централізоване ведення бухгалтерського обліку</w:t>
      </w:r>
    </w:p>
    <w:p w:rsidR="00F7529B" w:rsidRPr="00DD2BEB" w:rsidRDefault="00F7529B" w:rsidP="00BB29D2">
      <w:pPr>
        <w:pStyle w:val="a4"/>
        <w:numPr>
          <w:ilvl w:val="0"/>
          <w:numId w:val="12"/>
        </w:numPr>
        <w:spacing w:after="0" w:line="240" w:lineRule="auto"/>
        <w:jc w:val="both"/>
        <w:rPr>
          <w:rFonts w:eastAsia="Times New Roman"/>
          <w:lang w:val="uk-UA" w:eastAsia="ru-RU"/>
        </w:rPr>
      </w:pPr>
      <w:r w:rsidRPr="007D4091">
        <w:rPr>
          <w:rFonts w:eastAsia="Times New Roman"/>
          <w:lang w:val="uk-UA" w:eastAsia="ru-RU"/>
        </w:rPr>
        <w:t>Благоустрій міст, сіл, селищ)</w:t>
      </w:r>
    </w:p>
    <w:p w:rsidR="00F7529B" w:rsidRPr="00DD2BEB" w:rsidRDefault="00F7529B" w:rsidP="00BB29D2">
      <w:pPr>
        <w:pStyle w:val="a4"/>
        <w:numPr>
          <w:ilvl w:val="0"/>
          <w:numId w:val="12"/>
        </w:numPr>
        <w:spacing w:after="0" w:line="240" w:lineRule="auto"/>
        <w:jc w:val="both"/>
        <w:rPr>
          <w:rFonts w:eastAsia="Times New Roman"/>
          <w:lang w:val="uk-UA" w:eastAsia="ru-RU"/>
        </w:rPr>
      </w:pPr>
      <w:r w:rsidRPr="007D4091">
        <w:rPr>
          <w:rFonts w:eastAsia="Times New Roman"/>
          <w:lang w:val="uk-UA" w:eastAsia="ru-RU"/>
        </w:rPr>
        <w:t>Палац і будинки культури, клуби та інші заклади клубного типу</w:t>
      </w:r>
    </w:p>
    <w:p w:rsidR="00F7529B" w:rsidRPr="00080802" w:rsidRDefault="00F7529B" w:rsidP="00BB29D2">
      <w:pPr>
        <w:pStyle w:val="a4"/>
        <w:spacing w:after="0" w:line="240" w:lineRule="auto"/>
        <w:ind w:left="0" w:firstLine="567"/>
        <w:jc w:val="both"/>
        <w:rPr>
          <w:lang w:val="uk-UA"/>
        </w:rPr>
      </w:pPr>
    </w:p>
    <w:p w:rsidR="00F7529B" w:rsidRPr="00521453" w:rsidRDefault="00F7529B" w:rsidP="00BB29D2">
      <w:pPr>
        <w:pStyle w:val="a4"/>
        <w:numPr>
          <w:ilvl w:val="0"/>
          <w:numId w:val="13"/>
        </w:numPr>
        <w:spacing w:after="0" w:line="240" w:lineRule="auto"/>
        <w:ind w:left="0" w:firstLine="360"/>
        <w:jc w:val="both"/>
        <w:rPr>
          <w:i/>
          <w:lang w:val="uk-UA"/>
        </w:rPr>
      </w:pPr>
      <w:r w:rsidRPr="00521453">
        <w:rPr>
          <w:lang w:val="uk-UA"/>
        </w:rPr>
        <w:t>ПБП сфери дошкільної освіти, керівництва та управління відповідною соціальною сферою заповнено у чіткій відповідності до профільних наказів МФУ. (</w:t>
      </w:r>
      <w:r w:rsidRPr="00521453">
        <w:rPr>
          <w:i/>
          <w:lang w:val="uk-UA"/>
        </w:rPr>
        <w:t>«Централізоване ведення бухгалтерського обліку», «Дошкільна освіта», «Організаційне, інформаційно-аналітичне та матеріально-технічне забезпечення, діяльності обласної ради, районної</w:t>
      </w:r>
      <w:r w:rsidR="00521453" w:rsidRPr="00521453">
        <w:rPr>
          <w:i/>
          <w:lang w:val="uk-UA"/>
        </w:rPr>
        <w:t xml:space="preserve"> ради, районної у місті ради»)</w:t>
      </w:r>
      <w:r w:rsidR="00DD2BEB">
        <w:rPr>
          <w:i/>
          <w:lang w:val="uk-UA"/>
        </w:rPr>
        <w:t>.</w:t>
      </w:r>
      <w:r w:rsidR="00521453" w:rsidRPr="00521453">
        <w:rPr>
          <w:i/>
          <w:lang w:val="uk-UA"/>
        </w:rPr>
        <w:t xml:space="preserve"> </w:t>
      </w:r>
      <w:r w:rsidRPr="00521453">
        <w:rPr>
          <w:lang w:val="uk-UA"/>
        </w:rPr>
        <w:t>Дисципліна складання ПБП сфери власних повноважень ОМС  (</w:t>
      </w:r>
      <w:r w:rsidR="00BB29D2" w:rsidRPr="00521453">
        <w:rPr>
          <w:lang w:val="uk-UA"/>
        </w:rPr>
        <w:t>сфера благоустрою</w:t>
      </w:r>
      <w:r w:rsidRPr="00521453">
        <w:rPr>
          <w:lang w:val="uk-UA"/>
        </w:rPr>
        <w:t xml:space="preserve">) низька. </w:t>
      </w:r>
    </w:p>
    <w:p w:rsidR="00521453" w:rsidRPr="00521453" w:rsidRDefault="00521453" w:rsidP="00521453">
      <w:pPr>
        <w:pStyle w:val="a4"/>
        <w:spacing w:after="0" w:line="240" w:lineRule="auto"/>
        <w:ind w:left="360"/>
        <w:jc w:val="both"/>
        <w:rPr>
          <w:i/>
          <w:lang w:val="uk-UA"/>
        </w:rPr>
      </w:pPr>
    </w:p>
    <w:p w:rsidR="00521453" w:rsidRPr="00521453" w:rsidRDefault="00521453" w:rsidP="00521453">
      <w:pPr>
        <w:pStyle w:val="a4"/>
        <w:numPr>
          <w:ilvl w:val="0"/>
          <w:numId w:val="13"/>
        </w:numPr>
        <w:jc w:val="both"/>
        <w:rPr>
          <w:lang w:val="uk-UA"/>
        </w:rPr>
      </w:pPr>
      <w:r w:rsidRPr="00521453">
        <w:rPr>
          <w:lang w:val="uk-UA"/>
        </w:rPr>
        <w:t xml:space="preserve">Розпорядженням </w:t>
      </w:r>
      <w:proofErr w:type="spellStart"/>
      <w:r w:rsidRPr="00521453">
        <w:rPr>
          <w:lang w:val="uk-UA"/>
        </w:rPr>
        <w:t>Воскресенської</w:t>
      </w:r>
      <w:proofErr w:type="spellEnd"/>
      <w:r w:rsidRPr="00521453">
        <w:rPr>
          <w:lang w:val="uk-UA"/>
        </w:rPr>
        <w:t xml:space="preserve"> селищної ради №93 від 21.12.2016 встановлено наступні норми</w:t>
      </w:r>
      <w:r>
        <w:rPr>
          <w:lang w:val="uk-UA"/>
        </w:rPr>
        <w:t>:</w:t>
      </w:r>
      <w:r w:rsidRPr="00521453">
        <w:rPr>
          <w:lang w:val="uk-UA"/>
        </w:rPr>
        <w:t xml:space="preserve"> </w:t>
      </w:r>
    </w:p>
    <w:p w:rsidR="00521453" w:rsidRPr="00521453" w:rsidRDefault="00521453" w:rsidP="00521453">
      <w:pPr>
        <w:spacing w:after="0" w:line="240" w:lineRule="auto"/>
        <w:ind w:left="360"/>
        <w:jc w:val="both"/>
        <w:rPr>
          <w:rFonts w:eastAsia="Calibri"/>
          <w:i/>
          <w:sz w:val="20"/>
          <w:szCs w:val="20"/>
          <w:lang w:val="uk-UA"/>
        </w:rPr>
      </w:pPr>
      <w:r w:rsidRPr="00521453">
        <w:rPr>
          <w:i/>
          <w:sz w:val="20"/>
          <w:szCs w:val="20"/>
          <w:lang w:val="uk-UA"/>
        </w:rPr>
        <w:t xml:space="preserve">- </w:t>
      </w:r>
      <w:r w:rsidRPr="00521453">
        <w:rPr>
          <w:rFonts w:eastAsia="Calibri"/>
          <w:i/>
          <w:sz w:val="20"/>
          <w:szCs w:val="20"/>
          <w:lang w:val="uk-UA"/>
        </w:rPr>
        <w:t>Провести інвентаризацію діючих бюджетних програм, що реалізуються за рахунок коштів місцевих бюджетів, та за результатами аналізу ефективності їх виконання і повноти забезпечення бюджетними коштами подати пропозиції щодо припинення з 2017 року фінансування програм, які втратили актуальність або виконаються на неналежному рівні.</w:t>
      </w:r>
    </w:p>
    <w:p w:rsidR="00521453" w:rsidRPr="00521453" w:rsidRDefault="00521453" w:rsidP="00521453">
      <w:pPr>
        <w:spacing w:after="0" w:line="240" w:lineRule="auto"/>
        <w:jc w:val="both"/>
        <w:rPr>
          <w:rFonts w:eastAsia="Calibri"/>
          <w:i/>
          <w:sz w:val="20"/>
          <w:szCs w:val="20"/>
          <w:lang w:val="uk-UA"/>
        </w:rPr>
      </w:pPr>
      <w:r w:rsidRPr="00521453">
        <w:rPr>
          <w:rFonts w:eastAsia="Calibri"/>
          <w:i/>
          <w:sz w:val="20"/>
          <w:szCs w:val="20"/>
          <w:lang w:val="uk-UA"/>
        </w:rPr>
        <w:t xml:space="preserve">        3. Головним розпорядникам коштів, зважаючи на необхідність забезпечення збалансованості бюджету та вирішення ключових питань, визначених основними завданнями бюджетної політики на 2017 рік, під час складання бюджетних запитів на 2017 рік та прогнозу бюджету на 2018-2019 роки:</w:t>
      </w:r>
    </w:p>
    <w:p w:rsidR="00521453" w:rsidRPr="00521453" w:rsidRDefault="00521453" w:rsidP="00521453">
      <w:pPr>
        <w:spacing w:after="0" w:line="240" w:lineRule="auto"/>
        <w:jc w:val="both"/>
        <w:rPr>
          <w:rFonts w:eastAsia="Calibri"/>
          <w:i/>
          <w:sz w:val="20"/>
          <w:szCs w:val="20"/>
          <w:lang w:val="uk-UA"/>
        </w:rPr>
      </w:pPr>
      <w:r w:rsidRPr="00521453">
        <w:rPr>
          <w:rFonts w:eastAsia="Calibri"/>
          <w:i/>
          <w:sz w:val="20"/>
          <w:szCs w:val="20"/>
          <w:lang w:val="uk-UA"/>
        </w:rPr>
        <w:t xml:space="preserve">        3.1. Здійснити оптимізацію витрат шляхом виключення непріоритетних та неефективних витрат,насамперед тих,що не забезпечують виконання основних функцій і завдань відповідного розпорядника.</w:t>
      </w:r>
    </w:p>
    <w:p w:rsidR="00521453" w:rsidRPr="00521453" w:rsidRDefault="00521453" w:rsidP="00521453">
      <w:pPr>
        <w:spacing w:after="0" w:line="240" w:lineRule="auto"/>
        <w:jc w:val="both"/>
        <w:rPr>
          <w:rFonts w:eastAsia="Calibri"/>
          <w:i/>
          <w:sz w:val="20"/>
          <w:szCs w:val="20"/>
          <w:lang w:val="uk-UA"/>
        </w:rPr>
      </w:pPr>
      <w:r w:rsidRPr="00521453">
        <w:rPr>
          <w:rFonts w:eastAsia="Calibri"/>
          <w:i/>
          <w:sz w:val="20"/>
          <w:szCs w:val="20"/>
          <w:lang w:val="uk-UA"/>
        </w:rPr>
        <w:t xml:space="preserve">        3.2. На всіх стадіях бюджетного процесу здійснювати постійний моніторинг результативності, ефективності, прозорості використання бюджетних коштів.</w:t>
      </w:r>
    </w:p>
    <w:p w:rsidR="00521453" w:rsidRDefault="00521453" w:rsidP="00521453">
      <w:pPr>
        <w:pStyle w:val="a4"/>
        <w:spacing w:after="0" w:line="240" w:lineRule="auto"/>
        <w:rPr>
          <w:lang w:val="uk-UA"/>
        </w:rPr>
      </w:pPr>
    </w:p>
    <w:p w:rsidR="00080802" w:rsidRPr="00F7529B" w:rsidRDefault="00675DB0" w:rsidP="00521453">
      <w:pPr>
        <w:pStyle w:val="a4"/>
        <w:spacing w:after="0" w:line="240" w:lineRule="auto"/>
        <w:rPr>
          <w:lang w:val="uk-UA"/>
        </w:rPr>
      </w:pPr>
      <w:r>
        <w:rPr>
          <w:lang w:val="uk-UA"/>
        </w:rPr>
        <w:t>Рішенням сесії</w:t>
      </w:r>
      <w:r w:rsidR="00DD2BEB">
        <w:rPr>
          <w:lang w:val="uk-UA"/>
        </w:rPr>
        <w:t xml:space="preserve"> </w:t>
      </w:r>
      <w:proofErr w:type="spellStart"/>
      <w:r w:rsidR="00DD2BEB">
        <w:rPr>
          <w:lang w:val="uk-UA"/>
        </w:rPr>
        <w:t>Воскресенської</w:t>
      </w:r>
      <w:proofErr w:type="spellEnd"/>
      <w:r w:rsidR="00DD2BEB">
        <w:rPr>
          <w:lang w:val="uk-UA"/>
        </w:rPr>
        <w:t xml:space="preserve"> ОТГ</w:t>
      </w:r>
      <w:r>
        <w:rPr>
          <w:lang w:val="uk-UA"/>
        </w:rPr>
        <w:t xml:space="preserve"> про бюджет 2017р встановлено наступне:</w:t>
      </w:r>
    </w:p>
    <w:p w:rsidR="00675DB0" w:rsidRPr="00DD2BEB" w:rsidRDefault="00675DB0" w:rsidP="00BB29D2">
      <w:pPr>
        <w:spacing w:after="0" w:line="240" w:lineRule="auto"/>
        <w:ind w:firstLine="567"/>
        <w:jc w:val="both"/>
        <w:rPr>
          <w:rFonts w:eastAsia="Calibri"/>
          <w:i/>
          <w:color w:val="0D0D0D"/>
          <w:sz w:val="20"/>
          <w:szCs w:val="20"/>
          <w:lang w:val="uk-UA"/>
        </w:rPr>
      </w:pPr>
      <w:r w:rsidRPr="00DD2BEB">
        <w:rPr>
          <w:rFonts w:eastAsia="Calibri"/>
          <w:i/>
          <w:sz w:val="20"/>
          <w:szCs w:val="20"/>
          <w:lang w:val="uk-UA"/>
        </w:rPr>
        <w:t xml:space="preserve">- </w:t>
      </w:r>
      <w:r w:rsidR="00254F14" w:rsidRPr="00DD2BEB">
        <w:rPr>
          <w:rFonts w:eastAsia="Calibri"/>
          <w:i/>
          <w:sz w:val="20"/>
          <w:szCs w:val="20"/>
          <w:lang w:val="uk-UA"/>
        </w:rPr>
        <w:t xml:space="preserve">Передати делеговані державою повноваження на 2017 рік по медичному  обслуговуванню вторинною (спеціалізованою) медичною допомогою мешканців населення </w:t>
      </w:r>
      <w:proofErr w:type="spellStart"/>
      <w:r w:rsidR="00254F14" w:rsidRPr="00DD2BEB">
        <w:rPr>
          <w:rFonts w:eastAsia="Calibri"/>
          <w:i/>
          <w:sz w:val="20"/>
          <w:szCs w:val="20"/>
          <w:lang w:val="uk-UA"/>
        </w:rPr>
        <w:t>Воскресенської</w:t>
      </w:r>
      <w:proofErr w:type="spellEnd"/>
      <w:r w:rsidR="00254F14" w:rsidRPr="00DD2BEB">
        <w:rPr>
          <w:rFonts w:eastAsia="Calibri"/>
          <w:i/>
          <w:sz w:val="20"/>
          <w:szCs w:val="20"/>
          <w:lang w:val="uk-UA"/>
        </w:rPr>
        <w:t xml:space="preserve"> </w:t>
      </w:r>
      <w:r w:rsidR="00254F14" w:rsidRPr="00DD2BEB">
        <w:rPr>
          <w:rFonts w:eastAsia="Calibri"/>
          <w:i/>
          <w:color w:val="0D0D0D"/>
          <w:sz w:val="20"/>
          <w:szCs w:val="20"/>
          <w:lang w:val="uk-UA"/>
        </w:rPr>
        <w:t xml:space="preserve">селищної ради, а саме: </w:t>
      </w:r>
      <w:proofErr w:type="spellStart"/>
      <w:r w:rsidR="00254F14" w:rsidRPr="00DD2BEB">
        <w:rPr>
          <w:rFonts w:eastAsia="Calibri"/>
          <w:i/>
          <w:color w:val="0D0D0D"/>
          <w:sz w:val="20"/>
          <w:szCs w:val="20"/>
          <w:lang w:val="uk-UA"/>
        </w:rPr>
        <w:t>смт</w:t>
      </w:r>
      <w:proofErr w:type="spellEnd"/>
      <w:r w:rsidR="00254F14" w:rsidRPr="00DD2BEB">
        <w:rPr>
          <w:rFonts w:eastAsia="Calibri"/>
          <w:i/>
          <w:color w:val="0D0D0D"/>
          <w:sz w:val="20"/>
          <w:szCs w:val="20"/>
          <w:lang w:val="uk-UA"/>
        </w:rPr>
        <w:t xml:space="preserve"> </w:t>
      </w:r>
      <w:proofErr w:type="spellStart"/>
      <w:r w:rsidR="00254F14" w:rsidRPr="00DD2BEB">
        <w:rPr>
          <w:rFonts w:eastAsia="Calibri"/>
          <w:i/>
          <w:color w:val="0D0D0D"/>
          <w:sz w:val="20"/>
          <w:szCs w:val="20"/>
          <w:lang w:val="uk-UA"/>
        </w:rPr>
        <w:t>Воскресенське</w:t>
      </w:r>
      <w:proofErr w:type="spellEnd"/>
      <w:r w:rsidR="00254F14" w:rsidRPr="00DD2BEB">
        <w:rPr>
          <w:rFonts w:eastAsia="Calibri"/>
          <w:i/>
          <w:color w:val="0D0D0D"/>
          <w:sz w:val="20"/>
          <w:szCs w:val="20"/>
          <w:lang w:val="uk-UA"/>
        </w:rPr>
        <w:t xml:space="preserve">, сіл </w:t>
      </w:r>
      <w:proofErr w:type="spellStart"/>
      <w:r w:rsidR="00254F14" w:rsidRPr="00DD2BEB">
        <w:rPr>
          <w:rFonts w:eastAsia="Calibri"/>
          <w:i/>
          <w:color w:val="0D0D0D"/>
          <w:sz w:val="20"/>
          <w:szCs w:val="20"/>
          <w:lang w:val="uk-UA"/>
        </w:rPr>
        <w:t>Горохівка</w:t>
      </w:r>
      <w:proofErr w:type="spellEnd"/>
      <w:r w:rsidR="00254F14" w:rsidRPr="00DD2BEB">
        <w:rPr>
          <w:rFonts w:eastAsia="Calibri"/>
          <w:i/>
          <w:color w:val="0D0D0D"/>
          <w:sz w:val="20"/>
          <w:szCs w:val="20"/>
          <w:lang w:val="uk-UA"/>
        </w:rPr>
        <w:t xml:space="preserve">, Калинівка, </w:t>
      </w:r>
      <w:proofErr w:type="spellStart"/>
      <w:r w:rsidR="00254F14" w:rsidRPr="00DD2BEB">
        <w:rPr>
          <w:rFonts w:eastAsia="Calibri"/>
          <w:i/>
          <w:color w:val="0D0D0D"/>
          <w:sz w:val="20"/>
          <w:szCs w:val="20"/>
          <w:lang w:val="uk-UA"/>
        </w:rPr>
        <w:t>Пересадівка</w:t>
      </w:r>
      <w:proofErr w:type="spellEnd"/>
      <w:r w:rsidR="00254F14" w:rsidRPr="00DD2BEB">
        <w:rPr>
          <w:rFonts w:eastAsia="Calibri"/>
          <w:i/>
          <w:color w:val="0D0D0D"/>
          <w:sz w:val="20"/>
          <w:szCs w:val="20"/>
          <w:lang w:val="uk-UA"/>
        </w:rPr>
        <w:t xml:space="preserve">, у медичних закладах  </w:t>
      </w:r>
      <w:proofErr w:type="spellStart"/>
      <w:r w:rsidR="00254F14" w:rsidRPr="00DD2BEB">
        <w:rPr>
          <w:rFonts w:eastAsia="Calibri"/>
          <w:i/>
          <w:color w:val="0D0D0D"/>
          <w:sz w:val="20"/>
          <w:szCs w:val="20"/>
          <w:lang w:val="uk-UA"/>
        </w:rPr>
        <w:t>Вітовської</w:t>
      </w:r>
      <w:proofErr w:type="spellEnd"/>
      <w:r w:rsidR="00254F14" w:rsidRPr="00DD2BEB">
        <w:rPr>
          <w:rFonts w:eastAsia="Calibri"/>
          <w:i/>
          <w:color w:val="0D0D0D"/>
          <w:sz w:val="20"/>
          <w:szCs w:val="20"/>
          <w:lang w:val="uk-UA"/>
        </w:rPr>
        <w:t xml:space="preserve">  центральної районної лікарні з відповідною передачею обсягу міжбюджетного трансферту у вигляді субвенції з бюджету </w:t>
      </w:r>
      <w:proofErr w:type="spellStart"/>
      <w:r w:rsidR="00254F14" w:rsidRPr="00DD2BEB">
        <w:rPr>
          <w:rFonts w:eastAsia="Calibri"/>
          <w:i/>
          <w:color w:val="0D0D0D"/>
          <w:sz w:val="20"/>
          <w:szCs w:val="20"/>
          <w:lang w:val="uk-UA"/>
        </w:rPr>
        <w:t>Воскресенської</w:t>
      </w:r>
      <w:proofErr w:type="spellEnd"/>
      <w:r w:rsidR="00254F14" w:rsidRPr="00DD2BEB">
        <w:rPr>
          <w:rFonts w:eastAsia="Calibri"/>
          <w:i/>
          <w:color w:val="0D0D0D"/>
          <w:sz w:val="20"/>
          <w:szCs w:val="20"/>
          <w:lang w:val="uk-UA"/>
        </w:rPr>
        <w:t xml:space="preserve"> селищної ради до бюджету Вітовського району у 2017 році </w:t>
      </w:r>
    </w:p>
    <w:p w:rsidR="00675DB0" w:rsidRPr="00DD2BEB" w:rsidRDefault="00675DB0" w:rsidP="00BB29D2">
      <w:pPr>
        <w:spacing w:after="0" w:line="240" w:lineRule="auto"/>
        <w:ind w:firstLine="567"/>
        <w:jc w:val="both"/>
        <w:rPr>
          <w:rFonts w:eastAsia="Calibri"/>
          <w:i/>
          <w:color w:val="0D0D0D"/>
          <w:sz w:val="20"/>
          <w:szCs w:val="20"/>
          <w:lang w:val="uk-UA"/>
        </w:rPr>
      </w:pPr>
      <w:r w:rsidRPr="00DD2BEB">
        <w:rPr>
          <w:rFonts w:eastAsia="Calibri"/>
          <w:i/>
          <w:color w:val="0D0D0D"/>
          <w:sz w:val="20"/>
          <w:szCs w:val="20"/>
          <w:lang w:val="uk-UA"/>
        </w:rPr>
        <w:t xml:space="preserve">- </w:t>
      </w:r>
      <w:r w:rsidR="00254F14" w:rsidRPr="00DD2BEB">
        <w:rPr>
          <w:rFonts w:eastAsia="Calibri"/>
          <w:i/>
          <w:color w:val="0D0D0D"/>
          <w:sz w:val="20"/>
          <w:szCs w:val="20"/>
          <w:lang w:val="uk-UA"/>
        </w:rPr>
        <w:t xml:space="preserve">Передати делеговані державою повноваження по медичному  обслуговуванню первинною (спеціалізованою) медичною допомогою населення </w:t>
      </w:r>
      <w:proofErr w:type="spellStart"/>
      <w:r w:rsidR="00254F14" w:rsidRPr="00DD2BEB">
        <w:rPr>
          <w:rFonts w:eastAsia="Calibri"/>
          <w:i/>
          <w:color w:val="0D0D0D"/>
          <w:sz w:val="20"/>
          <w:szCs w:val="20"/>
          <w:lang w:val="uk-UA"/>
        </w:rPr>
        <w:t>Воскресенської</w:t>
      </w:r>
      <w:proofErr w:type="spellEnd"/>
      <w:r w:rsidR="00254F14" w:rsidRPr="00DD2BEB">
        <w:rPr>
          <w:rFonts w:eastAsia="Calibri"/>
          <w:i/>
          <w:color w:val="0D0D0D"/>
          <w:sz w:val="20"/>
          <w:szCs w:val="20"/>
          <w:lang w:val="uk-UA"/>
        </w:rPr>
        <w:t xml:space="preserve"> селищної ради</w:t>
      </w:r>
      <w:r w:rsidRPr="00DD2BEB">
        <w:rPr>
          <w:rFonts w:eastAsia="Calibri"/>
          <w:i/>
          <w:color w:val="0D0D0D"/>
          <w:sz w:val="20"/>
          <w:szCs w:val="20"/>
          <w:lang w:val="uk-UA"/>
        </w:rPr>
        <w:t>……</w:t>
      </w:r>
      <w:r w:rsidR="00254F14" w:rsidRPr="00DD2BEB">
        <w:rPr>
          <w:rFonts w:eastAsia="Calibri"/>
          <w:i/>
          <w:color w:val="0D0D0D"/>
          <w:sz w:val="20"/>
          <w:szCs w:val="20"/>
          <w:lang w:val="uk-UA"/>
        </w:rPr>
        <w:t xml:space="preserve"> у медичних закладах Комунального підприємства «Центр первинної медико-санітарної допомоги» з відповідною передачею обсягу міжбюджетного трансферту у вигляді субвенції з бюджету </w:t>
      </w:r>
      <w:proofErr w:type="spellStart"/>
      <w:r w:rsidR="00254F14" w:rsidRPr="00DD2BEB">
        <w:rPr>
          <w:rFonts w:eastAsia="Calibri"/>
          <w:i/>
          <w:color w:val="0D0D0D"/>
          <w:sz w:val="20"/>
          <w:szCs w:val="20"/>
          <w:lang w:val="uk-UA"/>
        </w:rPr>
        <w:t>Воскресенської</w:t>
      </w:r>
      <w:proofErr w:type="spellEnd"/>
      <w:r w:rsidR="00254F14" w:rsidRPr="00DD2BEB">
        <w:rPr>
          <w:rFonts w:eastAsia="Calibri"/>
          <w:i/>
          <w:color w:val="0D0D0D"/>
          <w:sz w:val="20"/>
          <w:szCs w:val="20"/>
          <w:lang w:val="uk-UA"/>
        </w:rPr>
        <w:t xml:space="preserve"> селищної ради до бюджету Вітовського району у 2017 році </w:t>
      </w:r>
    </w:p>
    <w:p w:rsidR="00254F14" w:rsidRPr="00DD2BEB" w:rsidRDefault="00675DB0" w:rsidP="00BB29D2">
      <w:pPr>
        <w:spacing w:after="0" w:line="240" w:lineRule="auto"/>
        <w:ind w:firstLine="567"/>
        <w:jc w:val="both"/>
        <w:rPr>
          <w:rFonts w:eastAsia="Calibri"/>
          <w:i/>
          <w:sz w:val="20"/>
          <w:szCs w:val="20"/>
          <w:lang w:val="uk-UA"/>
        </w:rPr>
      </w:pPr>
      <w:r w:rsidRPr="00DD2BEB">
        <w:rPr>
          <w:rFonts w:eastAsia="Calibri"/>
          <w:i/>
          <w:color w:val="0D0D0D"/>
          <w:sz w:val="20"/>
          <w:szCs w:val="20"/>
          <w:lang w:val="uk-UA"/>
        </w:rPr>
        <w:t xml:space="preserve">- </w:t>
      </w:r>
      <w:r w:rsidR="00254F14" w:rsidRPr="00DD2BEB">
        <w:rPr>
          <w:rFonts w:eastAsia="Calibri"/>
          <w:i/>
          <w:sz w:val="20"/>
          <w:szCs w:val="20"/>
          <w:lang w:val="uk-UA"/>
        </w:rPr>
        <w:t xml:space="preserve">Передати делеговані державою повноваження на 2017 рік по наданню </w:t>
      </w:r>
      <w:proofErr w:type="spellStart"/>
      <w:r w:rsidR="00254F14" w:rsidRPr="00DD2BEB">
        <w:rPr>
          <w:rFonts w:eastAsia="Calibri"/>
          <w:i/>
          <w:sz w:val="20"/>
          <w:szCs w:val="20"/>
          <w:lang w:val="uk-UA"/>
        </w:rPr>
        <w:t>освітенських</w:t>
      </w:r>
      <w:proofErr w:type="spellEnd"/>
      <w:r w:rsidR="00254F14" w:rsidRPr="00DD2BEB">
        <w:rPr>
          <w:rFonts w:eastAsia="Calibri"/>
          <w:i/>
          <w:sz w:val="20"/>
          <w:szCs w:val="20"/>
          <w:lang w:val="uk-UA"/>
        </w:rPr>
        <w:t xml:space="preserve"> послуг з відповідною передачею обсягу міжбюджетного трансферту у вигляді субвенції з бюджету </w:t>
      </w:r>
      <w:proofErr w:type="spellStart"/>
      <w:r w:rsidR="00254F14" w:rsidRPr="00DD2BEB">
        <w:rPr>
          <w:rFonts w:eastAsia="Calibri"/>
          <w:i/>
          <w:sz w:val="20"/>
          <w:szCs w:val="20"/>
          <w:lang w:val="uk-UA"/>
        </w:rPr>
        <w:t>Воскресенської</w:t>
      </w:r>
      <w:proofErr w:type="spellEnd"/>
      <w:r w:rsidR="00254F14" w:rsidRPr="00DD2BEB">
        <w:rPr>
          <w:rFonts w:eastAsia="Calibri"/>
          <w:i/>
          <w:sz w:val="20"/>
          <w:szCs w:val="20"/>
          <w:lang w:val="uk-UA"/>
        </w:rPr>
        <w:t xml:space="preserve"> селищної ради до бюджету Вітовського району у 2017 році </w:t>
      </w:r>
    </w:p>
    <w:p w:rsidR="00254F14" w:rsidRPr="00DD2BEB" w:rsidRDefault="00254F14" w:rsidP="00BB29D2">
      <w:pPr>
        <w:spacing w:after="0" w:line="240" w:lineRule="auto"/>
        <w:jc w:val="both"/>
        <w:rPr>
          <w:rFonts w:eastAsia="Calibri"/>
          <w:i/>
          <w:sz w:val="20"/>
          <w:szCs w:val="20"/>
          <w:lang w:val="uk-UA"/>
        </w:rPr>
      </w:pPr>
      <w:r w:rsidRPr="00DD2BEB">
        <w:rPr>
          <w:rFonts w:eastAsia="Calibri"/>
          <w:i/>
          <w:sz w:val="20"/>
          <w:szCs w:val="20"/>
          <w:lang w:val="uk-UA"/>
        </w:rPr>
        <w:t xml:space="preserve">         </w:t>
      </w:r>
      <w:r w:rsidR="00BB29D2" w:rsidRPr="00DD2BEB">
        <w:rPr>
          <w:rFonts w:eastAsia="Calibri"/>
          <w:i/>
          <w:sz w:val="20"/>
          <w:szCs w:val="20"/>
          <w:lang w:val="uk-UA"/>
        </w:rPr>
        <w:t xml:space="preserve">- </w:t>
      </w:r>
      <w:r w:rsidRPr="00DD2BEB">
        <w:rPr>
          <w:rFonts w:eastAsia="Calibri"/>
          <w:i/>
          <w:sz w:val="20"/>
          <w:szCs w:val="20"/>
          <w:lang w:val="uk-UA"/>
        </w:rPr>
        <w:t xml:space="preserve">Делегувати повноваження селищної ради районному бюджету на здійснення видатків на утримання в 2017 році установ : Первомайської МПК Вітовського загону місцевої пожежної охорони, з надання послуг із соціального забезпечення ВЦСССДМ, надання </w:t>
      </w:r>
      <w:proofErr w:type="spellStart"/>
      <w:r w:rsidRPr="00DD2BEB">
        <w:rPr>
          <w:rFonts w:eastAsia="Calibri"/>
          <w:i/>
          <w:sz w:val="20"/>
          <w:szCs w:val="20"/>
          <w:lang w:val="uk-UA"/>
        </w:rPr>
        <w:t>загально-освітніх</w:t>
      </w:r>
      <w:proofErr w:type="spellEnd"/>
      <w:r w:rsidRPr="00DD2BEB">
        <w:rPr>
          <w:rFonts w:eastAsia="Calibri"/>
          <w:i/>
          <w:sz w:val="20"/>
          <w:szCs w:val="20"/>
          <w:lang w:val="uk-UA"/>
        </w:rPr>
        <w:t xml:space="preserve"> послуг, надання послуг із соціального забезпечення ТЦСО, надання послуг в музичній школі, надання послуг в бібліотеці, </w:t>
      </w:r>
      <w:r w:rsidR="00BB29D2" w:rsidRPr="00DD2BEB">
        <w:rPr>
          <w:rFonts w:eastAsia="Calibri"/>
          <w:i/>
          <w:sz w:val="20"/>
          <w:szCs w:val="20"/>
          <w:lang w:val="uk-UA"/>
        </w:rPr>
        <w:t>надання послуг в ДЮСШ.</w:t>
      </w:r>
    </w:p>
    <w:p w:rsidR="00BB29D2" w:rsidRPr="00DD2BEB" w:rsidRDefault="00BB29D2" w:rsidP="00BB29D2">
      <w:pPr>
        <w:spacing w:after="0" w:line="240" w:lineRule="auto"/>
        <w:jc w:val="both"/>
        <w:rPr>
          <w:rFonts w:eastAsia="Calibri"/>
          <w:i/>
          <w:sz w:val="20"/>
          <w:szCs w:val="20"/>
          <w:lang w:val="uk-UA"/>
        </w:rPr>
      </w:pPr>
    </w:p>
    <w:p w:rsidR="00675DB0" w:rsidRPr="00675DB0" w:rsidRDefault="00675DB0" w:rsidP="00DD2BEB">
      <w:pPr>
        <w:spacing w:after="0" w:line="240" w:lineRule="auto"/>
        <w:ind w:firstLine="567"/>
        <w:jc w:val="both"/>
        <w:rPr>
          <w:rFonts w:eastAsia="Times New Roman"/>
          <w:lang w:val="uk-UA" w:eastAsia="ru-RU"/>
        </w:rPr>
      </w:pPr>
      <w:r w:rsidRPr="00675DB0">
        <w:rPr>
          <w:rFonts w:eastAsia="Calibri"/>
          <w:lang w:val="uk-UA"/>
        </w:rPr>
        <w:t xml:space="preserve">Отже використовуючи дане законодавством право </w:t>
      </w:r>
      <w:r w:rsidR="00DD2BEB">
        <w:rPr>
          <w:rFonts w:eastAsia="Calibri"/>
          <w:lang w:val="uk-UA"/>
        </w:rPr>
        <w:t xml:space="preserve">в </w:t>
      </w:r>
      <w:r w:rsidRPr="00675DB0">
        <w:rPr>
          <w:rFonts w:eastAsia="Calibri"/>
          <w:lang w:val="uk-UA"/>
        </w:rPr>
        <w:t>2017р ОТГ передало виконання делегованих повноважень в сфері освіта медицина на рівень району з відповідним перерахуванням субвенції. За собою залишило дуж</w:t>
      </w:r>
      <w:r w:rsidR="00BD0A41">
        <w:rPr>
          <w:rFonts w:eastAsia="Calibri"/>
          <w:lang w:val="uk-UA"/>
        </w:rPr>
        <w:t>е</w:t>
      </w:r>
      <w:r w:rsidRPr="00675DB0">
        <w:rPr>
          <w:rFonts w:eastAsia="Calibri"/>
          <w:lang w:val="uk-UA"/>
        </w:rPr>
        <w:t xml:space="preserve"> обмежений сегмент послуг. Однак в складі паспортів бюджетних програм є програма </w:t>
      </w:r>
      <w:r w:rsidR="00BD0A41">
        <w:rPr>
          <w:rFonts w:eastAsia="Calibri"/>
          <w:lang w:val="uk-UA"/>
        </w:rPr>
        <w:t>«</w:t>
      </w:r>
      <w:r w:rsidRPr="00675DB0">
        <w:rPr>
          <w:rFonts w:eastAsia="Times New Roman"/>
          <w:lang w:val="uk-UA"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BD0A41">
        <w:rPr>
          <w:rFonts w:eastAsia="Times New Roman"/>
          <w:lang w:val="uk-UA" w:eastAsia="ru-RU"/>
        </w:rPr>
        <w:t xml:space="preserve">» по якій йде виплата утримання виконавчих органів місцевого самоврядування (штатний розклад виконкому складає 42 особи) та </w:t>
      </w:r>
      <w:r w:rsidRPr="00675DB0">
        <w:rPr>
          <w:rFonts w:eastAsia="Calibri"/>
          <w:lang w:val="uk-UA"/>
        </w:rPr>
        <w:t xml:space="preserve"> «</w:t>
      </w:r>
      <w:r w:rsidRPr="00675DB0">
        <w:rPr>
          <w:rFonts w:eastAsia="Times New Roman"/>
          <w:lang w:val="uk-UA" w:eastAsia="ru-RU"/>
        </w:rPr>
        <w:t>Централізоване ведення бухгалтерського обліку</w:t>
      </w:r>
      <w:r w:rsidR="00BD0A41">
        <w:rPr>
          <w:rFonts w:eastAsia="Times New Roman"/>
          <w:lang w:val="uk-UA" w:eastAsia="ru-RU"/>
        </w:rPr>
        <w:t>». В складі якої задекларовано завдання</w:t>
      </w:r>
      <w:r w:rsidR="00BD0A41" w:rsidRPr="00BD0A41">
        <w:rPr>
          <w:lang w:val="uk-UA"/>
        </w:rPr>
        <w:t xml:space="preserve"> </w:t>
      </w:r>
      <w:r w:rsidR="00BD0A41">
        <w:rPr>
          <w:lang w:val="uk-UA"/>
        </w:rPr>
        <w:t>«З</w:t>
      </w:r>
      <w:r w:rsidR="00BD0A41" w:rsidRPr="00BD0A41">
        <w:rPr>
          <w:rFonts w:eastAsia="Times New Roman"/>
          <w:lang w:val="uk-UA" w:eastAsia="ru-RU"/>
        </w:rPr>
        <w:t>абезпечення складання і надання кошторисної,</w:t>
      </w:r>
      <w:r w:rsidR="00BD0A41">
        <w:rPr>
          <w:rFonts w:eastAsia="Times New Roman"/>
          <w:lang w:val="uk-UA" w:eastAsia="ru-RU"/>
        </w:rPr>
        <w:t xml:space="preserve"> </w:t>
      </w:r>
      <w:r w:rsidR="00BD0A41" w:rsidRPr="00BD0A41">
        <w:rPr>
          <w:rFonts w:eastAsia="Times New Roman"/>
          <w:lang w:val="uk-UA" w:eastAsia="ru-RU"/>
        </w:rPr>
        <w:t>звітної,</w:t>
      </w:r>
      <w:r w:rsidR="00BD0A41">
        <w:rPr>
          <w:rFonts w:eastAsia="Times New Roman"/>
          <w:lang w:val="uk-UA" w:eastAsia="ru-RU"/>
        </w:rPr>
        <w:t xml:space="preserve"> </w:t>
      </w:r>
      <w:r w:rsidR="00BD0A41" w:rsidRPr="00BD0A41">
        <w:rPr>
          <w:rFonts w:eastAsia="Times New Roman"/>
          <w:lang w:val="uk-UA" w:eastAsia="ru-RU"/>
        </w:rPr>
        <w:t>фінансової документації,фінансування установ освіти згідно з затвердженими кошторисами</w:t>
      </w:r>
      <w:r w:rsidR="00BD0A41">
        <w:rPr>
          <w:rFonts w:eastAsia="Times New Roman"/>
          <w:lang w:val="uk-UA" w:eastAsia="ru-RU"/>
        </w:rPr>
        <w:t xml:space="preserve">». Виглядає сумнівною доцільність існування даної програми при такому штатному розкладі виконкому та обраному засобу управління сферою освіти.  </w:t>
      </w:r>
    </w:p>
    <w:p w:rsidR="00675DB0" w:rsidRPr="00080802" w:rsidRDefault="00675DB0" w:rsidP="00BB29D2">
      <w:pPr>
        <w:spacing w:after="0" w:line="240" w:lineRule="auto"/>
        <w:jc w:val="both"/>
        <w:rPr>
          <w:rFonts w:eastAsia="Calibri"/>
          <w:lang w:val="uk-UA"/>
        </w:rPr>
      </w:pPr>
    </w:p>
    <w:p w:rsidR="006A758F" w:rsidRPr="00080802" w:rsidRDefault="006A758F" w:rsidP="00BB29D2">
      <w:pPr>
        <w:spacing w:after="0" w:line="240" w:lineRule="auto"/>
        <w:jc w:val="center"/>
        <w:rPr>
          <w:b/>
          <w:lang w:val="uk-UA"/>
        </w:rPr>
      </w:pPr>
    </w:p>
    <w:p w:rsidR="00D0629A" w:rsidRPr="00080802" w:rsidRDefault="00BB29D2" w:rsidP="00BB29D2">
      <w:pPr>
        <w:spacing w:after="0" w:line="240" w:lineRule="auto"/>
        <w:rPr>
          <w:lang w:val="uk-UA"/>
        </w:rPr>
      </w:pPr>
      <w:r>
        <w:rPr>
          <w:b/>
          <w:sz w:val="26"/>
          <w:szCs w:val="26"/>
          <w:lang w:val="uk-UA"/>
        </w:rPr>
        <w:t>Р</w:t>
      </w:r>
      <w:r w:rsidRPr="00675DB0">
        <w:rPr>
          <w:b/>
          <w:sz w:val="26"/>
          <w:szCs w:val="26"/>
          <w:lang w:val="uk-UA"/>
        </w:rPr>
        <w:t>екомендації.</w:t>
      </w:r>
    </w:p>
    <w:p w:rsidR="00383D85" w:rsidRDefault="00521453" w:rsidP="00BB29D2">
      <w:pPr>
        <w:pStyle w:val="a4"/>
        <w:numPr>
          <w:ilvl w:val="0"/>
          <w:numId w:val="15"/>
        </w:numPr>
        <w:spacing w:after="0" w:line="240" w:lineRule="auto"/>
        <w:ind w:left="0" w:firstLine="567"/>
        <w:jc w:val="both"/>
        <w:rPr>
          <w:lang w:val="uk-UA"/>
        </w:rPr>
      </w:pPr>
      <w:r>
        <w:rPr>
          <w:lang w:val="uk-UA"/>
        </w:rPr>
        <w:t xml:space="preserve">Згідно розпорядження </w:t>
      </w:r>
      <w:proofErr w:type="spellStart"/>
      <w:r>
        <w:rPr>
          <w:lang w:val="uk-UA"/>
        </w:rPr>
        <w:t>Воскресенської</w:t>
      </w:r>
      <w:proofErr w:type="spellEnd"/>
      <w:r>
        <w:rPr>
          <w:lang w:val="uk-UA"/>
        </w:rPr>
        <w:t xml:space="preserve"> селищної ради №93 від 21.12.2016  д</w:t>
      </w:r>
      <w:r w:rsidR="00552B1A" w:rsidRPr="00BB29D2">
        <w:rPr>
          <w:lang w:val="uk-UA"/>
        </w:rPr>
        <w:t xml:space="preserve">оцільно переглянути паспорти програм </w:t>
      </w:r>
      <w:r w:rsidR="00BB29D2">
        <w:rPr>
          <w:rFonts w:eastAsia="Calibri"/>
          <w:lang w:val="uk-UA"/>
        </w:rPr>
        <w:t>«</w:t>
      </w:r>
      <w:r w:rsidR="00BB29D2" w:rsidRPr="00675DB0">
        <w:rPr>
          <w:rFonts w:eastAsia="Times New Roman"/>
          <w:lang w:val="uk-UA"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BB29D2">
        <w:rPr>
          <w:rFonts w:eastAsia="Times New Roman"/>
          <w:lang w:val="uk-UA" w:eastAsia="ru-RU"/>
        </w:rPr>
        <w:t xml:space="preserve">» та </w:t>
      </w:r>
      <w:r w:rsidR="00BB29D2" w:rsidRPr="00675DB0">
        <w:rPr>
          <w:rFonts w:eastAsia="Calibri"/>
          <w:lang w:val="uk-UA"/>
        </w:rPr>
        <w:t xml:space="preserve"> «</w:t>
      </w:r>
      <w:r w:rsidR="00BB29D2" w:rsidRPr="00675DB0">
        <w:rPr>
          <w:rFonts w:eastAsia="Times New Roman"/>
          <w:lang w:val="uk-UA" w:eastAsia="ru-RU"/>
        </w:rPr>
        <w:t>Централізоване ведення бухгалтерського обліку</w:t>
      </w:r>
      <w:r w:rsidR="00BB29D2">
        <w:rPr>
          <w:rFonts w:eastAsia="Times New Roman"/>
          <w:lang w:val="uk-UA" w:eastAsia="ru-RU"/>
        </w:rPr>
        <w:t>» на предмет доцільності існування</w:t>
      </w:r>
      <w:r>
        <w:rPr>
          <w:rFonts w:eastAsia="Times New Roman"/>
          <w:lang w:val="uk-UA" w:eastAsia="ru-RU"/>
        </w:rPr>
        <w:t>, в</w:t>
      </w:r>
      <w:r w:rsidR="00552B1A" w:rsidRPr="00BB29D2">
        <w:rPr>
          <w:lang w:val="uk-UA"/>
        </w:rPr>
        <w:t>доскона</w:t>
      </w:r>
      <w:r>
        <w:rPr>
          <w:lang w:val="uk-UA"/>
        </w:rPr>
        <w:t>лення</w:t>
      </w:r>
      <w:r w:rsidR="00552B1A" w:rsidRPr="00BB29D2">
        <w:rPr>
          <w:lang w:val="uk-UA"/>
        </w:rPr>
        <w:t xml:space="preserve"> перелік завдань, заходів та пакету результативних показників на предмет відповідності діючому законодавству а також пріоритетам соціально-економічного розвитку</w:t>
      </w:r>
      <w:r>
        <w:rPr>
          <w:lang w:val="uk-UA"/>
        </w:rPr>
        <w:t xml:space="preserve"> громади</w:t>
      </w:r>
      <w:r w:rsidR="00DD2BEB">
        <w:rPr>
          <w:lang w:val="uk-UA"/>
        </w:rPr>
        <w:t>.</w:t>
      </w:r>
    </w:p>
    <w:p w:rsidR="00521453" w:rsidRPr="0000078E" w:rsidRDefault="00521453" w:rsidP="00521453">
      <w:pPr>
        <w:pStyle w:val="a3"/>
        <w:numPr>
          <w:ilvl w:val="0"/>
          <w:numId w:val="15"/>
        </w:numPr>
        <w:spacing w:before="0" w:beforeAutospacing="0" w:after="0" w:afterAutospacing="0"/>
        <w:ind w:left="0" w:firstLine="567"/>
        <w:jc w:val="both"/>
        <w:rPr>
          <w:rFonts w:ascii="Book Antiqua" w:hAnsi="Book Antiqua"/>
          <w:lang w:val="uk-UA"/>
        </w:rPr>
      </w:pPr>
      <w:r w:rsidRPr="0000078E">
        <w:rPr>
          <w:rFonts w:ascii="Book Antiqua" w:hAnsi="Book Antiqua"/>
          <w:bCs/>
          <w:lang w:val="uk-UA"/>
        </w:rPr>
        <w:t>Бюджетні запити та паспорти бюджетних програм ГРБК – привести у відповідність до типових наказів МФУ та профільних Міністерств в плані застосування типових бюджетних програм, підпрограм, завдань</w:t>
      </w:r>
      <w:r w:rsidR="00DD2BEB">
        <w:rPr>
          <w:rFonts w:ascii="Book Antiqua" w:hAnsi="Book Antiqua"/>
          <w:bCs/>
          <w:lang w:val="uk-UA"/>
        </w:rPr>
        <w:t>, пакетів результативних показників</w:t>
      </w:r>
      <w:r w:rsidRPr="0000078E">
        <w:rPr>
          <w:rFonts w:ascii="Book Antiqua" w:hAnsi="Book Antiqua"/>
          <w:bCs/>
          <w:lang w:val="uk-UA"/>
        </w:rPr>
        <w:t>.</w:t>
      </w:r>
    </w:p>
    <w:p w:rsidR="00521453" w:rsidRPr="0000078E" w:rsidRDefault="00521453" w:rsidP="00521453">
      <w:pPr>
        <w:pStyle w:val="a3"/>
        <w:numPr>
          <w:ilvl w:val="0"/>
          <w:numId w:val="15"/>
        </w:numPr>
        <w:spacing w:before="0" w:beforeAutospacing="0" w:after="0" w:afterAutospacing="0"/>
        <w:ind w:left="0" w:firstLine="567"/>
        <w:jc w:val="both"/>
        <w:rPr>
          <w:rFonts w:ascii="Book Antiqua" w:hAnsi="Book Antiqua"/>
          <w:lang w:val="uk-UA"/>
        </w:rPr>
      </w:pPr>
      <w:r w:rsidRPr="0000078E">
        <w:rPr>
          <w:rFonts w:ascii="Book Antiqua" w:hAnsi="Book Antiqua"/>
          <w:bCs/>
          <w:lang w:val="uk-UA"/>
        </w:rPr>
        <w:t>Пакети результативних показників БЗ та ПБП привести у чітку відповідність до типових пакетів показників профільних наказів. При застосуванні неповного переліку результативних показників надавати обґрунтовані пояснення.</w:t>
      </w:r>
    </w:p>
    <w:p w:rsidR="00521453" w:rsidRPr="00521453" w:rsidRDefault="00521453" w:rsidP="00521453">
      <w:pPr>
        <w:pStyle w:val="a3"/>
        <w:numPr>
          <w:ilvl w:val="0"/>
          <w:numId w:val="15"/>
        </w:numPr>
        <w:spacing w:before="0" w:beforeAutospacing="0" w:after="0" w:afterAutospacing="0"/>
        <w:ind w:left="0" w:firstLine="567"/>
        <w:jc w:val="both"/>
        <w:rPr>
          <w:rFonts w:ascii="Book Antiqua" w:hAnsi="Book Antiqua"/>
          <w:lang w:val="uk-UA"/>
        </w:rPr>
      </w:pPr>
      <w:r w:rsidRPr="0000078E">
        <w:rPr>
          <w:rFonts w:ascii="Book Antiqua" w:hAnsi="Book Antiqua"/>
          <w:bCs/>
          <w:lang w:val="uk-UA"/>
        </w:rPr>
        <w:t xml:space="preserve">Головному фінансовому </w:t>
      </w:r>
      <w:r w:rsidR="00DD2BEB">
        <w:rPr>
          <w:rFonts w:ascii="Book Antiqua" w:hAnsi="Book Antiqua"/>
          <w:bCs/>
          <w:lang w:val="uk-UA"/>
        </w:rPr>
        <w:t>підрозділу</w:t>
      </w:r>
      <w:r w:rsidRPr="0000078E">
        <w:rPr>
          <w:rFonts w:ascii="Book Antiqua" w:hAnsi="Book Antiqua"/>
          <w:bCs/>
          <w:lang w:val="uk-UA"/>
        </w:rPr>
        <w:t xml:space="preserve"> </w:t>
      </w:r>
      <w:proofErr w:type="spellStart"/>
      <w:r>
        <w:rPr>
          <w:rFonts w:ascii="Book Antiqua" w:hAnsi="Book Antiqua"/>
          <w:bCs/>
          <w:lang w:val="uk-UA"/>
        </w:rPr>
        <w:t>Воскресенської</w:t>
      </w:r>
      <w:proofErr w:type="spellEnd"/>
      <w:r>
        <w:rPr>
          <w:rFonts w:ascii="Book Antiqua" w:hAnsi="Book Antiqua"/>
          <w:bCs/>
          <w:lang w:val="uk-UA"/>
        </w:rPr>
        <w:t xml:space="preserve"> селищної ради ОТГ</w:t>
      </w:r>
      <w:r w:rsidRPr="0000078E">
        <w:rPr>
          <w:rFonts w:ascii="Book Antiqua" w:hAnsi="Book Antiqua"/>
          <w:bCs/>
          <w:lang w:val="uk-UA"/>
        </w:rPr>
        <w:t xml:space="preserve"> провести необхідну роз’яснювальну роботу серед ГРБК щодо дисципліни заповнення паспортів бюджетних програм та відповідальності ГРБК за порушення правил складання паспортів БП, (</w:t>
      </w:r>
      <w:proofErr w:type="spellStart"/>
      <w:r w:rsidRPr="0000078E">
        <w:rPr>
          <w:rFonts w:ascii="Book Antiqua" w:hAnsi="Book Antiqua"/>
          <w:bCs/>
          <w:lang w:val="uk-UA"/>
        </w:rPr>
        <w:t>ст</w:t>
      </w:r>
      <w:proofErr w:type="spellEnd"/>
      <w:r w:rsidRPr="0000078E">
        <w:rPr>
          <w:rFonts w:ascii="Book Antiqua" w:hAnsi="Book Antiqua"/>
          <w:bCs/>
          <w:lang w:val="uk-UA"/>
        </w:rPr>
        <w:t xml:space="preserve"> 116, БКУ, Наказ МФУ 836). Ввести в практику узгодження паспортів БП тільки при дотриманні норм, визначених бюджетним законодавством. При порушенні дисципліни заповнення паспортів, повертати їх ГРБК на доопрацювання.</w:t>
      </w:r>
    </w:p>
    <w:p w:rsidR="00515E7C" w:rsidRPr="00515E7C" w:rsidRDefault="00515E7C" w:rsidP="00521453">
      <w:pPr>
        <w:pStyle w:val="a3"/>
        <w:numPr>
          <w:ilvl w:val="0"/>
          <w:numId w:val="15"/>
        </w:numPr>
        <w:spacing w:before="0" w:beforeAutospacing="0" w:after="0" w:afterAutospacing="0"/>
        <w:ind w:left="0" w:firstLine="567"/>
        <w:jc w:val="both"/>
        <w:rPr>
          <w:rFonts w:ascii="Book Antiqua" w:hAnsi="Book Antiqua"/>
          <w:lang w:val="uk-UA"/>
        </w:rPr>
      </w:pPr>
      <w:r w:rsidRPr="00515E7C">
        <w:rPr>
          <w:rFonts w:ascii="Book Antiqua" w:hAnsi="Book Antiqua"/>
          <w:bCs/>
          <w:lang w:val="uk-UA"/>
        </w:rPr>
        <w:t xml:space="preserve">Селищній раді </w:t>
      </w:r>
      <w:proofErr w:type="spellStart"/>
      <w:r w:rsidRPr="00515E7C">
        <w:rPr>
          <w:rFonts w:ascii="Book Antiqua" w:hAnsi="Book Antiqua"/>
          <w:bCs/>
          <w:lang w:val="uk-UA"/>
        </w:rPr>
        <w:t>Воскресенської</w:t>
      </w:r>
      <w:proofErr w:type="spellEnd"/>
      <w:r w:rsidRPr="00515E7C">
        <w:rPr>
          <w:rFonts w:ascii="Book Antiqua" w:hAnsi="Book Antiqua"/>
          <w:bCs/>
          <w:lang w:val="uk-UA"/>
        </w:rPr>
        <w:t xml:space="preserve"> ОТГ п</w:t>
      </w:r>
      <w:r w:rsidR="00521453" w:rsidRPr="00515E7C">
        <w:rPr>
          <w:rFonts w:ascii="Book Antiqua" w:hAnsi="Book Antiqua"/>
          <w:bCs/>
          <w:lang w:val="uk-UA"/>
        </w:rPr>
        <w:t xml:space="preserve">рийняти необхідний пакет організаційно-розпорядчих документів </w:t>
      </w:r>
    </w:p>
    <w:p w:rsidR="00521453" w:rsidRPr="00515E7C" w:rsidRDefault="00515E7C" w:rsidP="00515E7C">
      <w:pPr>
        <w:pStyle w:val="a3"/>
        <w:spacing w:before="0" w:beforeAutospacing="0" w:after="0" w:afterAutospacing="0"/>
        <w:ind w:left="567"/>
        <w:jc w:val="both"/>
        <w:rPr>
          <w:rFonts w:ascii="Book Antiqua" w:hAnsi="Book Antiqua"/>
          <w:lang w:val="uk-UA"/>
        </w:rPr>
      </w:pPr>
      <w:r w:rsidRPr="00515E7C">
        <w:rPr>
          <w:rFonts w:ascii="Book Antiqua" w:hAnsi="Book Antiqua"/>
          <w:bCs/>
          <w:lang w:val="uk-UA"/>
        </w:rPr>
        <w:t xml:space="preserve">- </w:t>
      </w:r>
      <w:r w:rsidR="00521453" w:rsidRPr="00515E7C">
        <w:rPr>
          <w:rFonts w:ascii="Book Antiqua" w:hAnsi="Book Antiqua"/>
          <w:bCs/>
          <w:lang w:val="uk-UA"/>
        </w:rPr>
        <w:t xml:space="preserve">щодо процедури та форм публічного щорічного представлення інформації про бюджет  </w:t>
      </w:r>
      <w:proofErr w:type="spellStart"/>
      <w:r w:rsidR="00521453" w:rsidRPr="00515E7C">
        <w:rPr>
          <w:rFonts w:ascii="Book Antiqua" w:hAnsi="Book Antiqua"/>
          <w:bCs/>
          <w:lang w:val="uk-UA"/>
        </w:rPr>
        <w:t>Воскресенської</w:t>
      </w:r>
      <w:proofErr w:type="spellEnd"/>
      <w:r w:rsidR="00521453" w:rsidRPr="00515E7C">
        <w:rPr>
          <w:rFonts w:ascii="Book Antiqua" w:hAnsi="Book Antiqua"/>
          <w:bCs/>
          <w:lang w:val="uk-UA"/>
        </w:rPr>
        <w:t xml:space="preserve"> ОТГ на відповідний рік за бюджетними програмами.</w:t>
      </w:r>
    </w:p>
    <w:p w:rsidR="009908E4" w:rsidRPr="00080802" w:rsidRDefault="00515E7C" w:rsidP="00515E7C">
      <w:pPr>
        <w:pStyle w:val="a4"/>
        <w:spacing w:after="0" w:line="240" w:lineRule="auto"/>
        <w:ind w:left="567"/>
        <w:jc w:val="both"/>
        <w:rPr>
          <w:lang w:val="uk-UA"/>
        </w:rPr>
      </w:pPr>
      <w:r w:rsidRPr="00515E7C">
        <w:rPr>
          <w:bCs/>
          <w:lang w:val="uk-UA"/>
        </w:rPr>
        <w:t xml:space="preserve">- щодо </w:t>
      </w:r>
      <w:r w:rsidRPr="00515E7C">
        <w:rPr>
          <w:rFonts w:eastAsia="Calibri"/>
          <w:lang w:val="uk-UA"/>
        </w:rPr>
        <w:t>здійснення постійного моніторингу результативності, ефективності, прозорості використання бюджетних коштів на всіх стадіях бюджетного процесу.</w:t>
      </w:r>
    </w:p>
    <w:sectPr w:rsidR="009908E4" w:rsidRPr="00080802" w:rsidSect="00811F9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5AE4B5F"/>
    <w:multiLevelType w:val="hybridMultilevel"/>
    <w:tmpl w:val="4A26ED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C92EFF"/>
    <w:multiLevelType w:val="hybridMultilevel"/>
    <w:tmpl w:val="538EEED2"/>
    <w:lvl w:ilvl="0" w:tplc="A7529064">
      <w:start w:val="1"/>
      <w:numFmt w:val="decimal"/>
      <w:lvlText w:val="%1."/>
      <w:lvlJc w:val="left"/>
      <w:pPr>
        <w:ind w:left="16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92479A"/>
    <w:multiLevelType w:val="hybridMultilevel"/>
    <w:tmpl w:val="C7A46EC8"/>
    <w:lvl w:ilvl="0" w:tplc="A860F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F1B09"/>
    <w:multiLevelType w:val="hybridMultilevel"/>
    <w:tmpl w:val="31EEDC7C"/>
    <w:lvl w:ilvl="0" w:tplc="3EF2545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0">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B6EBD"/>
    <w:multiLevelType w:val="hybridMultilevel"/>
    <w:tmpl w:val="2C645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78CA1EBF"/>
    <w:multiLevelType w:val="hybridMultilevel"/>
    <w:tmpl w:val="C4B4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42AED"/>
    <w:multiLevelType w:val="hybridMultilevel"/>
    <w:tmpl w:val="C952D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8"/>
  </w:num>
  <w:num w:numId="6">
    <w:abstractNumId w:val="12"/>
  </w:num>
  <w:num w:numId="7">
    <w:abstractNumId w:val="14"/>
  </w:num>
  <w:num w:numId="8">
    <w:abstractNumId w:val="9"/>
  </w:num>
  <w:num w:numId="9">
    <w:abstractNumId w:val="10"/>
  </w:num>
  <w:num w:numId="10">
    <w:abstractNumId w:val="3"/>
  </w:num>
  <w:num w:numId="11">
    <w:abstractNumId w:val="7"/>
  </w:num>
  <w:num w:numId="12">
    <w:abstractNumId w:val="13"/>
  </w:num>
  <w:num w:numId="13">
    <w:abstractNumId w:val="2"/>
  </w:num>
  <w:num w:numId="14">
    <w:abstractNumId w:val="15"/>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409CC"/>
    <w:rsid w:val="00080802"/>
    <w:rsid w:val="00082B94"/>
    <w:rsid w:val="000B30C2"/>
    <w:rsid w:val="000D06A0"/>
    <w:rsid w:val="001167EE"/>
    <w:rsid w:val="00182340"/>
    <w:rsid w:val="001E6D29"/>
    <w:rsid w:val="002279B4"/>
    <w:rsid w:val="00254F14"/>
    <w:rsid w:val="002733BA"/>
    <w:rsid w:val="002A1409"/>
    <w:rsid w:val="002C186C"/>
    <w:rsid w:val="00383D85"/>
    <w:rsid w:val="003A1166"/>
    <w:rsid w:val="003B33C0"/>
    <w:rsid w:val="003C37F5"/>
    <w:rsid w:val="003D10B4"/>
    <w:rsid w:val="003E1353"/>
    <w:rsid w:val="004A4370"/>
    <w:rsid w:val="004D2928"/>
    <w:rsid w:val="004F7366"/>
    <w:rsid w:val="00515E7C"/>
    <w:rsid w:val="00521453"/>
    <w:rsid w:val="00527178"/>
    <w:rsid w:val="00552B1A"/>
    <w:rsid w:val="0057245E"/>
    <w:rsid w:val="005F041B"/>
    <w:rsid w:val="006014FB"/>
    <w:rsid w:val="00604646"/>
    <w:rsid w:val="00626C4D"/>
    <w:rsid w:val="006409CC"/>
    <w:rsid w:val="00675DB0"/>
    <w:rsid w:val="006831AB"/>
    <w:rsid w:val="006A758F"/>
    <w:rsid w:val="007A2C9C"/>
    <w:rsid w:val="007A2E64"/>
    <w:rsid w:val="007B48A0"/>
    <w:rsid w:val="007D4091"/>
    <w:rsid w:val="00811F9C"/>
    <w:rsid w:val="0083763F"/>
    <w:rsid w:val="008409AD"/>
    <w:rsid w:val="00844C82"/>
    <w:rsid w:val="0087443B"/>
    <w:rsid w:val="00894214"/>
    <w:rsid w:val="008F2296"/>
    <w:rsid w:val="008F3417"/>
    <w:rsid w:val="0090262A"/>
    <w:rsid w:val="009123DD"/>
    <w:rsid w:val="00935A19"/>
    <w:rsid w:val="009908E4"/>
    <w:rsid w:val="00A7228F"/>
    <w:rsid w:val="00AF2BC5"/>
    <w:rsid w:val="00B00635"/>
    <w:rsid w:val="00BB1555"/>
    <w:rsid w:val="00BB29D2"/>
    <w:rsid w:val="00BD0A41"/>
    <w:rsid w:val="00BD0AF0"/>
    <w:rsid w:val="00C74C8A"/>
    <w:rsid w:val="00C869A3"/>
    <w:rsid w:val="00CA7633"/>
    <w:rsid w:val="00CF0EA5"/>
    <w:rsid w:val="00D0629A"/>
    <w:rsid w:val="00D5701A"/>
    <w:rsid w:val="00D665BC"/>
    <w:rsid w:val="00DA0018"/>
    <w:rsid w:val="00DA1F12"/>
    <w:rsid w:val="00DB2F67"/>
    <w:rsid w:val="00DD1186"/>
    <w:rsid w:val="00DD2BEB"/>
    <w:rsid w:val="00DF1FEF"/>
    <w:rsid w:val="00E0554F"/>
    <w:rsid w:val="00E14A69"/>
    <w:rsid w:val="00E344A8"/>
    <w:rsid w:val="00EB12A8"/>
    <w:rsid w:val="00EE2253"/>
    <w:rsid w:val="00F263E8"/>
    <w:rsid w:val="00F35975"/>
    <w:rsid w:val="00F7529B"/>
    <w:rsid w:val="00F76A2C"/>
    <w:rsid w:val="00FA3042"/>
    <w:rsid w:val="00FE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val="uk-UA"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character" w:styleId="a9">
    <w:name w:val="Strong"/>
    <w:basedOn w:val="a0"/>
    <w:uiPriority w:val="99"/>
    <w:qFormat/>
    <w:rsid w:val="003D10B4"/>
    <w:rPr>
      <w:rFonts w:cs="Times New Roman"/>
      <w:b/>
      <w:bCs/>
    </w:rPr>
  </w:style>
  <w:style w:type="table" w:styleId="aa">
    <w:name w:val="Table Grid"/>
    <w:basedOn w:val="a1"/>
    <w:uiPriority w:val="59"/>
    <w:rsid w:val="00254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6092750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1771</Words>
  <Characters>10095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Паспорт також не містить пакету результативних показників типового Наказ Міністе</vt:lpstr>
    </vt:vector>
  </TitlesOfParts>
  <Company>Grizli777</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2017-09-01T11:31:00Z</dcterms:created>
  <dcterms:modified xsi:type="dcterms:W3CDTF">2017-09-19T09:53:00Z</dcterms:modified>
</cp:coreProperties>
</file>